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5E05C" w14:textId="77777777" w:rsidR="003B3D8A" w:rsidRPr="00C06BB5" w:rsidRDefault="003B3D8A" w:rsidP="00196160">
      <w:pPr>
        <w:pStyle w:val="Heading2"/>
        <w:jc w:val="center"/>
        <w:rPr>
          <w:rFonts w:asciiTheme="minorHAnsi" w:hAnsiTheme="minorHAnsi" w:cstheme="minorHAnsi"/>
          <w:b/>
          <w:color w:val="auto"/>
        </w:rPr>
      </w:pPr>
      <w:r w:rsidRPr="00C06BB5">
        <w:rPr>
          <w:rFonts w:asciiTheme="minorHAnsi" w:hAnsiTheme="minorHAnsi" w:cstheme="minorHAnsi"/>
          <w:b/>
          <w:color w:val="auto"/>
        </w:rPr>
        <w:t>MSC IN MATHEMATICS AND FOUNDATIONS OF COMPUTER</w:t>
      </w:r>
      <w:r w:rsidR="00770726" w:rsidRPr="00C06BB5">
        <w:rPr>
          <w:rFonts w:asciiTheme="minorHAnsi" w:hAnsiTheme="minorHAnsi" w:cstheme="minorHAnsi"/>
          <w:b/>
          <w:color w:val="auto"/>
        </w:rPr>
        <w:t xml:space="preserve"> </w:t>
      </w:r>
      <w:r w:rsidRPr="00C06BB5">
        <w:rPr>
          <w:rFonts w:asciiTheme="minorHAnsi" w:hAnsiTheme="minorHAnsi" w:cstheme="minorHAnsi"/>
          <w:b/>
          <w:color w:val="auto"/>
        </w:rPr>
        <w:t>SCIENCE</w:t>
      </w:r>
    </w:p>
    <w:p w14:paraId="28BCDD93" w14:textId="00DBB3C9" w:rsidR="003B3D8A" w:rsidRPr="00C06BB5" w:rsidRDefault="003B3D8A" w:rsidP="00196160">
      <w:pPr>
        <w:pStyle w:val="Heading2"/>
        <w:jc w:val="center"/>
        <w:rPr>
          <w:rFonts w:asciiTheme="minorHAnsi" w:hAnsiTheme="minorHAnsi" w:cstheme="minorHAnsi"/>
          <w:b/>
          <w:color w:val="auto"/>
        </w:rPr>
      </w:pPr>
      <w:r w:rsidRPr="00C06BB5">
        <w:rPr>
          <w:rFonts w:asciiTheme="minorHAnsi" w:hAnsiTheme="minorHAnsi" w:cstheme="minorHAnsi"/>
          <w:b/>
          <w:color w:val="auto"/>
        </w:rPr>
        <w:t>EXAMINATION CONVENTIONS 202</w:t>
      </w:r>
      <w:r w:rsidR="006F6250" w:rsidRPr="00C06BB5">
        <w:rPr>
          <w:rFonts w:asciiTheme="minorHAnsi" w:hAnsiTheme="minorHAnsi" w:cstheme="minorHAnsi"/>
          <w:b/>
          <w:color w:val="auto"/>
        </w:rPr>
        <w:t>5</w:t>
      </w:r>
      <w:r w:rsidRPr="00C06BB5">
        <w:rPr>
          <w:rFonts w:asciiTheme="minorHAnsi" w:hAnsiTheme="minorHAnsi" w:cstheme="minorHAnsi"/>
          <w:b/>
          <w:color w:val="auto"/>
        </w:rPr>
        <w:t>-2</w:t>
      </w:r>
      <w:r w:rsidR="006F6250" w:rsidRPr="00C06BB5">
        <w:rPr>
          <w:rFonts w:asciiTheme="minorHAnsi" w:hAnsiTheme="minorHAnsi" w:cstheme="minorHAnsi"/>
          <w:b/>
          <w:color w:val="auto"/>
        </w:rPr>
        <w:t>6</w:t>
      </w:r>
    </w:p>
    <w:p w14:paraId="655BDACA" w14:textId="77777777" w:rsidR="00AD6823" w:rsidRPr="00AD6823" w:rsidRDefault="00AD6823" w:rsidP="00AD6823"/>
    <w:p w14:paraId="708D140F" w14:textId="77777777" w:rsidR="008610C0" w:rsidRDefault="008610C0" w:rsidP="008610C0"/>
    <w:p w14:paraId="6F478479" w14:textId="77777777" w:rsidR="008610C0" w:rsidRPr="007517E2" w:rsidRDefault="008610C0" w:rsidP="00AD6823">
      <w:pPr>
        <w:pStyle w:val="ListParagraph"/>
        <w:numPr>
          <w:ilvl w:val="0"/>
          <w:numId w:val="7"/>
        </w:numPr>
        <w:ind w:left="0" w:firstLine="0"/>
        <w:rPr>
          <w:rFonts w:asciiTheme="minorHAnsi" w:hAnsiTheme="minorHAnsi" w:cstheme="minorHAnsi"/>
          <w:b/>
          <w:sz w:val="24"/>
        </w:rPr>
      </w:pPr>
      <w:r w:rsidRPr="00C25A16">
        <w:rPr>
          <w:rFonts w:asciiTheme="minorHAnsi" w:hAnsiTheme="minorHAnsi" w:cstheme="minorHAnsi"/>
          <w:b/>
          <w:sz w:val="24"/>
        </w:rPr>
        <w:t>Introduction</w:t>
      </w:r>
    </w:p>
    <w:p w14:paraId="25B20E12" w14:textId="21B0A9B4" w:rsidR="008610C0" w:rsidRDefault="008610C0" w:rsidP="008610C0">
      <w:pPr>
        <w:rPr>
          <w:rFonts w:asciiTheme="minorHAnsi" w:hAnsiTheme="minorHAnsi" w:cstheme="minorHAnsi"/>
          <w:sz w:val="24"/>
        </w:rPr>
      </w:pPr>
      <w:r w:rsidRPr="007517E2">
        <w:rPr>
          <w:rFonts w:asciiTheme="minorHAnsi" w:hAnsiTheme="minorHAnsi" w:cstheme="minorHAnsi"/>
          <w:sz w:val="24"/>
        </w:rPr>
        <w:t xml:space="preserve">Examination conventions are the formal record of the specific assessment standards for the course or courses to which they apply. They set out how examined work will be marked and how the resulting marks will be used to arrive at a final result and classification of an award. This document sets out the examination conventions for the M.Sc. in </w:t>
      </w:r>
      <w:r>
        <w:rPr>
          <w:rFonts w:asciiTheme="minorHAnsi" w:hAnsiTheme="minorHAnsi" w:cstheme="minorHAnsi"/>
          <w:sz w:val="24"/>
        </w:rPr>
        <w:t>Mathematics and Foundations of Computer Science</w:t>
      </w:r>
      <w:r w:rsidRPr="007517E2">
        <w:rPr>
          <w:rFonts w:asciiTheme="minorHAnsi" w:hAnsiTheme="minorHAnsi" w:cstheme="minorHAnsi"/>
          <w:sz w:val="24"/>
        </w:rPr>
        <w:t xml:space="preserve"> for the academic year </w:t>
      </w:r>
      <w:r w:rsidR="006F6250">
        <w:rPr>
          <w:rFonts w:asciiTheme="minorHAnsi" w:hAnsiTheme="minorHAnsi" w:cstheme="minorHAnsi"/>
          <w:sz w:val="24"/>
        </w:rPr>
        <w:t>2025-26</w:t>
      </w:r>
      <w:r w:rsidRPr="007517E2">
        <w:rPr>
          <w:rFonts w:asciiTheme="minorHAnsi" w:hAnsiTheme="minorHAnsi" w:cstheme="minorHAnsi"/>
          <w:sz w:val="24"/>
        </w:rPr>
        <w:t xml:space="preserve">. These examination conventions are approved annually by the Supervisory Committee for the </w:t>
      </w:r>
      <w:r w:rsidRPr="009277B0">
        <w:rPr>
          <w:rFonts w:asciiTheme="minorHAnsi" w:hAnsiTheme="minorHAnsi" w:cstheme="minorHAnsi"/>
          <w:sz w:val="24"/>
        </w:rPr>
        <w:t xml:space="preserve">M.Sc. in </w:t>
      </w:r>
      <w:r>
        <w:rPr>
          <w:rFonts w:asciiTheme="minorHAnsi" w:hAnsiTheme="minorHAnsi" w:cstheme="minorHAnsi"/>
          <w:sz w:val="24"/>
        </w:rPr>
        <w:t>Mathematics and Foundations of Computer Science</w:t>
      </w:r>
      <w:r w:rsidRPr="008B0B0C">
        <w:rPr>
          <w:rFonts w:asciiTheme="minorHAnsi" w:hAnsiTheme="minorHAnsi" w:cstheme="minorHAnsi"/>
          <w:sz w:val="24"/>
        </w:rPr>
        <w:t xml:space="preserve"> </w:t>
      </w:r>
      <w:r w:rsidRPr="007517E2">
        <w:rPr>
          <w:rFonts w:asciiTheme="minorHAnsi" w:hAnsiTheme="minorHAnsi" w:cstheme="minorHAnsi"/>
          <w:sz w:val="24"/>
        </w:rPr>
        <w:t xml:space="preserve">and by the Graduate Studies Committee in the Mathematical Institute. The Board of Examiners may only make minor deviations from these conventions in exceptional circumstances and only after the consent of the Proctors. This document is in all </w:t>
      </w:r>
      <w:proofErr w:type="gramStart"/>
      <w:r w:rsidRPr="007517E2">
        <w:rPr>
          <w:rFonts w:asciiTheme="minorHAnsi" w:hAnsiTheme="minorHAnsi" w:cstheme="minorHAnsi"/>
          <w:sz w:val="24"/>
        </w:rPr>
        <w:t>ways</w:t>
      </w:r>
      <w:proofErr w:type="gramEnd"/>
      <w:r w:rsidRPr="007517E2">
        <w:rPr>
          <w:rFonts w:asciiTheme="minorHAnsi" w:hAnsiTheme="minorHAnsi" w:cstheme="minorHAnsi"/>
          <w:sz w:val="24"/>
        </w:rPr>
        <w:t xml:space="preserve"> subsidiary to the current: </w:t>
      </w:r>
    </w:p>
    <w:p w14:paraId="3AD2829C" w14:textId="77777777" w:rsidR="008610C0" w:rsidRPr="007517E2" w:rsidRDefault="008610C0" w:rsidP="007517E2">
      <w:pPr>
        <w:pStyle w:val="ListParagraph"/>
        <w:numPr>
          <w:ilvl w:val="0"/>
          <w:numId w:val="6"/>
        </w:numPr>
        <w:rPr>
          <w:rFonts w:asciiTheme="minorHAnsi" w:hAnsiTheme="minorHAnsi" w:cstheme="minorHAnsi"/>
          <w:sz w:val="24"/>
        </w:rPr>
      </w:pPr>
      <w:r w:rsidRPr="007517E2">
        <w:rPr>
          <w:rFonts w:asciiTheme="minorHAnsi" w:hAnsiTheme="minorHAnsi" w:cstheme="minorHAnsi"/>
          <w:sz w:val="24"/>
        </w:rPr>
        <w:t xml:space="preserve">Examination Regulations; </w:t>
      </w:r>
    </w:p>
    <w:p w14:paraId="38E96BBF" w14:textId="08B6253C" w:rsidR="008610C0" w:rsidRDefault="008610C0" w:rsidP="008610C0">
      <w:pPr>
        <w:pStyle w:val="ListParagraph"/>
        <w:numPr>
          <w:ilvl w:val="0"/>
          <w:numId w:val="6"/>
        </w:numPr>
        <w:rPr>
          <w:rFonts w:asciiTheme="minorHAnsi" w:hAnsiTheme="minorHAnsi" w:cstheme="minorHAnsi"/>
          <w:sz w:val="24"/>
        </w:rPr>
      </w:pPr>
      <w:r w:rsidRPr="007517E2">
        <w:rPr>
          <w:rFonts w:asciiTheme="minorHAnsi" w:hAnsiTheme="minorHAnsi" w:cstheme="minorHAnsi"/>
          <w:sz w:val="24"/>
        </w:rPr>
        <w:t>Policy and Guidance for Examiners and others involved in University Examinations</w:t>
      </w:r>
      <w:r w:rsidR="007517E2">
        <w:rPr>
          <w:rFonts w:asciiTheme="minorHAnsi" w:hAnsiTheme="minorHAnsi" w:cstheme="minorHAnsi"/>
          <w:sz w:val="24"/>
        </w:rPr>
        <w:t>.</w:t>
      </w:r>
    </w:p>
    <w:p w14:paraId="6DD74664" w14:textId="77777777" w:rsidR="008610C0" w:rsidRDefault="008610C0" w:rsidP="008610C0">
      <w:pPr>
        <w:rPr>
          <w:rFonts w:asciiTheme="minorHAnsi" w:hAnsiTheme="minorHAnsi" w:cstheme="minorHAnsi"/>
          <w:sz w:val="24"/>
        </w:rPr>
      </w:pPr>
    </w:p>
    <w:p w14:paraId="76B45985" w14:textId="77777777" w:rsidR="008610C0" w:rsidRDefault="008610C0" w:rsidP="00AD6823">
      <w:pPr>
        <w:pStyle w:val="ListParagraph"/>
        <w:numPr>
          <w:ilvl w:val="0"/>
          <w:numId w:val="7"/>
        </w:numPr>
        <w:ind w:left="0" w:firstLine="0"/>
        <w:rPr>
          <w:rFonts w:asciiTheme="minorHAnsi" w:hAnsiTheme="minorHAnsi" w:cstheme="minorHAnsi"/>
          <w:b/>
          <w:sz w:val="24"/>
        </w:rPr>
      </w:pPr>
      <w:r w:rsidRPr="007517E2">
        <w:rPr>
          <w:rFonts w:asciiTheme="minorHAnsi" w:hAnsiTheme="minorHAnsi" w:cstheme="minorHAnsi"/>
          <w:b/>
          <w:sz w:val="24"/>
        </w:rPr>
        <w:t>Examiners</w:t>
      </w:r>
    </w:p>
    <w:p w14:paraId="172AB48D" w14:textId="1FE56293" w:rsidR="008610C0" w:rsidRDefault="008610C0" w:rsidP="00F70084">
      <w:pPr>
        <w:pStyle w:val="NoSpacing"/>
        <w:jc w:val="both"/>
        <w:rPr>
          <w:rFonts w:asciiTheme="minorHAnsi" w:hAnsiTheme="minorHAnsi" w:cstheme="minorHAnsi"/>
          <w:sz w:val="24"/>
        </w:rPr>
      </w:pPr>
      <w:r w:rsidRPr="00770726">
        <w:rPr>
          <w:rFonts w:asciiTheme="minorHAnsi" w:hAnsiTheme="minorHAnsi" w:cstheme="minorHAnsi"/>
          <w:sz w:val="24"/>
        </w:rPr>
        <w:t>The Board of Examiners consists of at least three (currently four) members, with at least one (currently two) being external to the University.</w:t>
      </w:r>
      <w:r>
        <w:rPr>
          <w:rFonts w:asciiTheme="minorHAnsi" w:hAnsiTheme="minorHAnsi" w:cstheme="minorHAnsi"/>
          <w:sz w:val="24"/>
        </w:rPr>
        <w:t xml:space="preserve"> The examiners will appoint assessors to help with the assessment of the course.</w:t>
      </w:r>
      <w:r w:rsidRPr="00770726">
        <w:rPr>
          <w:rFonts w:asciiTheme="minorHAnsi" w:hAnsiTheme="minorHAnsi" w:cstheme="minorHAnsi"/>
          <w:sz w:val="24"/>
        </w:rPr>
        <w:t xml:space="preserve"> </w:t>
      </w:r>
      <w:r w:rsidRPr="001D2F46">
        <w:rPr>
          <w:rFonts w:asciiTheme="minorHAnsi" w:hAnsiTheme="minorHAnsi" w:cstheme="minorHAnsi"/>
          <w:sz w:val="24"/>
        </w:rPr>
        <w:t>The current Board of Examiners consists of</w:t>
      </w:r>
      <w:r w:rsidR="00AD6823">
        <w:rPr>
          <w:rFonts w:asciiTheme="minorHAnsi" w:hAnsiTheme="minorHAnsi" w:cstheme="minorHAnsi"/>
          <w:sz w:val="24"/>
        </w:rPr>
        <w:t xml:space="preserve"> </w:t>
      </w:r>
      <w:r w:rsidR="00F70084" w:rsidRPr="00F70084">
        <w:rPr>
          <w:rFonts w:asciiTheme="minorHAnsi" w:hAnsiTheme="minorHAnsi" w:cstheme="minorHAnsi"/>
          <w:sz w:val="24"/>
        </w:rPr>
        <w:t>Professor Tom Melham</w:t>
      </w:r>
      <w:r w:rsidR="00AD6823" w:rsidRPr="00F70084">
        <w:rPr>
          <w:rFonts w:asciiTheme="minorHAnsi" w:hAnsiTheme="minorHAnsi" w:cstheme="minorHAnsi"/>
          <w:sz w:val="24"/>
        </w:rPr>
        <w:t xml:space="preserve"> (Internal examiner and Chair </w:t>
      </w:r>
      <w:r w:rsidR="00F70084">
        <w:rPr>
          <w:rFonts w:asciiTheme="minorHAnsi" w:hAnsiTheme="minorHAnsi" w:cstheme="minorHAnsi"/>
          <w:sz w:val="24"/>
        </w:rPr>
        <w:t>-</w:t>
      </w:r>
      <w:r w:rsidR="00AD6823" w:rsidRPr="00F70084">
        <w:rPr>
          <w:rFonts w:asciiTheme="minorHAnsi" w:hAnsiTheme="minorHAnsi" w:cstheme="minorHAnsi"/>
          <w:sz w:val="24"/>
        </w:rPr>
        <w:t xml:space="preserve"> </w:t>
      </w:r>
      <w:r w:rsidR="00F70084">
        <w:rPr>
          <w:rFonts w:asciiTheme="minorHAnsi" w:hAnsiTheme="minorHAnsi" w:cstheme="minorHAnsi"/>
          <w:sz w:val="24"/>
        </w:rPr>
        <w:t>CS</w:t>
      </w:r>
      <w:r w:rsidR="00AD6823" w:rsidRPr="00F70084">
        <w:rPr>
          <w:rFonts w:asciiTheme="minorHAnsi" w:hAnsiTheme="minorHAnsi" w:cstheme="minorHAnsi"/>
          <w:sz w:val="24"/>
        </w:rPr>
        <w:t>)</w:t>
      </w:r>
      <w:r w:rsidR="00AD6823">
        <w:rPr>
          <w:rFonts w:asciiTheme="minorHAnsi" w:hAnsiTheme="minorHAnsi" w:cstheme="minorHAnsi"/>
          <w:sz w:val="24"/>
        </w:rPr>
        <w:t>,</w:t>
      </w:r>
      <w:r w:rsidRPr="001D2F46">
        <w:rPr>
          <w:rFonts w:asciiTheme="minorHAnsi" w:hAnsiTheme="minorHAnsi" w:cstheme="minorHAnsi"/>
          <w:sz w:val="24"/>
        </w:rPr>
        <w:t xml:space="preserve"> Prof </w:t>
      </w:r>
      <w:proofErr w:type="spellStart"/>
      <w:r w:rsidR="00F70084">
        <w:rPr>
          <w:rFonts w:asciiTheme="minorHAnsi" w:hAnsiTheme="minorHAnsi" w:cstheme="minorHAnsi"/>
          <w:sz w:val="24"/>
        </w:rPr>
        <w:t>Kobi</w:t>
      </w:r>
      <w:proofErr w:type="spellEnd"/>
      <w:r w:rsidR="00F70084">
        <w:rPr>
          <w:rFonts w:asciiTheme="minorHAnsi" w:hAnsiTheme="minorHAnsi" w:cstheme="minorHAnsi"/>
          <w:sz w:val="24"/>
        </w:rPr>
        <w:t xml:space="preserve"> </w:t>
      </w:r>
      <w:proofErr w:type="spellStart"/>
      <w:r w:rsidR="00F70084">
        <w:rPr>
          <w:rFonts w:asciiTheme="minorHAnsi" w:hAnsiTheme="minorHAnsi" w:cstheme="minorHAnsi"/>
          <w:sz w:val="24"/>
        </w:rPr>
        <w:t>Kremnitzer</w:t>
      </w:r>
      <w:proofErr w:type="spellEnd"/>
      <w:r w:rsidRPr="001D2F46">
        <w:rPr>
          <w:rFonts w:asciiTheme="minorHAnsi" w:hAnsiTheme="minorHAnsi" w:cstheme="minorHAnsi"/>
          <w:sz w:val="24"/>
        </w:rPr>
        <w:t xml:space="preserve"> (</w:t>
      </w:r>
      <w:r w:rsidR="00021197">
        <w:rPr>
          <w:rFonts w:asciiTheme="minorHAnsi" w:hAnsiTheme="minorHAnsi" w:cstheme="minorHAnsi"/>
          <w:sz w:val="24"/>
        </w:rPr>
        <w:t xml:space="preserve">Internal examiner - </w:t>
      </w:r>
      <w:r w:rsidR="00F70084">
        <w:rPr>
          <w:rFonts w:asciiTheme="minorHAnsi" w:hAnsiTheme="minorHAnsi" w:cstheme="minorHAnsi"/>
          <w:sz w:val="24"/>
        </w:rPr>
        <w:t>Maths</w:t>
      </w:r>
      <w:r w:rsidRPr="001D2F46">
        <w:rPr>
          <w:rFonts w:asciiTheme="minorHAnsi" w:hAnsiTheme="minorHAnsi" w:cstheme="minorHAnsi"/>
          <w:sz w:val="24"/>
        </w:rPr>
        <w:t>)</w:t>
      </w:r>
      <w:r w:rsidR="00AD6823">
        <w:rPr>
          <w:rFonts w:asciiTheme="minorHAnsi" w:hAnsiTheme="minorHAnsi" w:cstheme="minorHAnsi"/>
          <w:sz w:val="24"/>
        </w:rPr>
        <w:t xml:space="preserve">, </w:t>
      </w:r>
      <w:r w:rsidR="004E7E2D">
        <w:rPr>
          <w:rFonts w:asciiTheme="minorHAnsi" w:hAnsiTheme="minorHAnsi" w:cstheme="minorHAnsi"/>
          <w:sz w:val="24"/>
        </w:rPr>
        <w:t xml:space="preserve">Prof </w:t>
      </w:r>
      <w:r w:rsidR="004E7E2D" w:rsidRPr="004E7E2D">
        <w:rPr>
          <w:rFonts w:asciiTheme="minorHAnsi" w:hAnsiTheme="minorHAnsi" w:cstheme="minorHAnsi"/>
          <w:sz w:val="24"/>
        </w:rPr>
        <w:t xml:space="preserve">Anupam Das </w:t>
      </w:r>
      <w:r w:rsidRPr="004E7E2D">
        <w:rPr>
          <w:rFonts w:asciiTheme="minorHAnsi" w:hAnsiTheme="minorHAnsi" w:cstheme="minorHAnsi"/>
          <w:sz w:val="24"/>
        </w:rPr>
        <w:t>(</w:t>
      </w:r>
      <w:r w:rsidR="00021197" w:rsidRPr="004E7E2D">
        <w:rPr>
          <w:rFonts w:asciiTheme="minorHAnsi" w:hAnsiTheme="minorHAnsi" w:cstheme="minorHAnsi"/>
          <w:sz w:val="24"/>
        </w:rPr>
        <w:t xml:space="preserve">External examiner - </w:t>
      </w:r>
      <w:r w:rsidRPr="004E7E2D">
        <w:rPr>
          <w:rFonts w:asciiTheme="minorHAnsi" w:hAnsiTheme="minorHAnsi" w:cstheme="minorHAnsi"/>
          <w:sz w:val="24"/>
        </w:rPr>
        <w:t>University of Birmingham)</w:t>
      </w:r>
      <w:r w:rsidRPr="00770726">
        <w:rPr>
          <w:rFonts w:asciiTheme="minorHAnsi" w:hAnsiTheme="minorHAnsi" w:cstheme="minorHAnsi"/>
          <w:sz w:val="24"/>
        </w:rPr>
        <w:t xml:space="preserve"> and </w:t>
      </w:r>
      <w:r w:rsidR="009E24F9">
        <w:rPr>
          <w:rFonts w:asciiTheme="minorHAnsi" w:hAnsiTheme="minorHAnsi" w:cstheme="minorHAnsi"/>
          <w:sz w:val="24"/>
        </w:rPr>
        <w:t xml:space="preserve">Prof </w:t>
      </w:r>
      <w:r w:rsidR="009E24F9" w:rsidRPr="009E24F9">
        <w:rPr>
          <w:rFonts w:asciiTheme="minorHAnsi" w:hAnsiTheme="minorHAnsi" w:cstheme="minorHAnsi"/>
          <w:sz w:val="24"/>
        </w:rPr>
        <w:t xml:space="preserve">Jan Grabowski </w:t>
      </w:r>
      <w:r w:rsidRPr="00770726">
        <w:rPr>
          <w:rFonts w:asciiTheme="minorHAnsi" w:hAnsiTheme="minorHAnsi" w:cstheme="minorHAnsi"/>
          <w:sz w:val="24"/>
        </w:rPr>
        <w:t>(</w:t>
      </w:r>
      <w:r w:rsidR="00021197">
        <w:rPr>
          <w:rFonts w:asciiTheme="minorHAnsi" w:hAnsiTheme="minorHAnsi" w:cstheme="minorHAnsi"/>
          <w:sz w:val="24"/>
        </w:rPr>
        <w:t xml:space="preserve">External Examiner </w:t>
      </w:r>
      <w:r w:rsidR="00F70084">
        <w:rPr>
          <w:rFonts w:asciiTheme="minorHAnsi" w:hAnsiTheme="minorHAnsi" w:cstheme="minorHAnsi"/>
          <w:sz w:val="24"/>
        </w:rPr>
        <w:t>-</w:t>
      </w:r>
      <w:r w:rsidR="00021197">
        <w:rPr>
          <w:rFonts w:asciiTheme="minorHAnsi" w:hAnsiTheme="minorHAnsi" w:cstheme="minorHAnsi"/>
          <w:sz w:val="24"/>
        </w:rPr>
        <w:t xml:space="preserve"> </w:t>
      </w:r>
      <w:r w:rsidR="009E24F9" w:rsidRPr="009E24F9">
        <w:rPr>
          <w:rFonts w:asciiTheme="minorHAnsi" w:hAnsiTheme="minorHAnsi" w:cstheme="minorHAnsi"/>
          <w:sz w:val="24"/>
        </w:rPr>
        <w:t>Lancaster</w:t>
      </w:r>
      <w:r w:rsidR="009E24F9">
        <w:rPr>
          <w:rFonts w:asciiTheme="minorHAnsi" w:hAnsiTheme="minorHAnsi" w:cstheme="minorHAnsi"/>
          <w:sz w:val="24"/>
        </w:rPr>
        <w:t xml:space="preserve"> Univers</w:t>
      </w:r>
      <w:bookmarkStart w:id="0" w:name="_GoBack"/>
      <w:bookmarkEnd w:id="0"/>
      <w:r w:rsidR="009E24F9">
        <w:rPr>
          <w:rFonts w:asciiTheme="minorHAnsi" w:hAnsiTheme="minorHAnsi" w:cstheme="minorHAnsi"/>
          <w:sz w:val="24"/>
        </w:rPr>
        <w:t>ity).</w:t>
      </w:r>
    </w:p>
    <w:p w14:paraId="6760289D" w14:textId="77777777" w:rsidR="009E24F9" w:rsidRDefault="009E24F9" w:rsidP="008610C0">
      <w:pPr>
        <w:pStyle w:val="NoSpacing"/>
        <w:rPr>
          <w:rFonts w:asciiTheme="minorHAnsi" w:hAnsiTheme="minorHAnsi" w:cstheme="minorHAnsi"/>
          <w:sz w:val="24"/>
        </w:rPr>
      </w:pPr>
    </w:p>
    <w:p w14:paraId="5C5D522C" w14:textId="77777777" w:rsidR="008610C0" w:rsidRPr="008610C0" w:rsidRDefault="008610C0" w:rsidP="008610C0">
      <w:pPr>
        <w:pStyle w:val="NoSpacing"/>
        <w:rPr>
          <w:rFonts w:asciiTheme="minorHAnsi" w:hAnsiTheme="minorHAnsi" w:cstheme="minorHAnsi"/>
          <w:sz w:val="24"/>
        </w:rPr>
      </w:pPr>
      <w:r w:rsidRPr="008610C0">
        <w:rPr>
          <w:rFonts w:asciiTheme="minorHAnsi" w:hAnsiTheme="minorHAnsi" w:cstheme="minorHAnsi"/>
          <w:sz w:val="24"/>
        </w:rPr>
        <w:t xml:space="preserve">Candidates should not, under any circumstances, seek to </w:t>
      </w:r>
      <w:proofErr w:type="gramStart"/>
      <w:r w:rsidRPr="008610C0">
        <w:rPr>
          <w:rFonts w:asciiTheme="minorHAnsi" w:hAnsiTheme="minorHAnsi" w:cstheme="minorHAnsi"/>
          <w:sz w:val="24"/>
        </w:rPr>
        <w:t>make contact with</w:t>
      </w:r>
      <w:proofErr w:type="gramEnd"/>
      <w:r w:rsidRPr="008610C0">
        <w:rPr>
          <w:rFonts w:asciiTheme="minorHAnsi" w:hAnsiTheme="minorHAnsi" w:cstheme="minorHAnsi"/>
          <w:sz w:val="24"/>
        </w:rPr>
        <w:t xml:space="preserve"> individual internal</w:t>
      </w:r>
    </w:p>
    <w:p w14:paraId="032650BC" w14:textId="55B4F7D0" w:rsidR="008610C0" w:rsidRDefault="008610C0" w:rsidP="008610C0">
      <w:pPr>
        <w:pStyle w:val="NoSpacing"/>
        <w:rPr>
          <w:rFonts w:asciiTheme="minorHAnsi" w:hAnsiTheme="minorHAnsi" w:cstheme="minorHAnsi"/>
          <w:sz w:val="24"/>
        </w:rPr>
      </w:pPr>
      <w:r w:rsidRPr="008610C0">
        <w:rPr>
          <w:rFonts w:asciiTheme="minorHAnsi" w:hAnsiTheme="minorHAnsi" w:cstheme="minorHAnsi"/>
          <w:sz w:val="24"/>
        </w:rPr>
        <w:t>or external examiners</w:t>
      </w:r>
      <w:r w:rsidR="00770C7A">
        <w:rPr>
          <w:rFonts w:asciiTheme="minorHAnsi" w:hAnsiTheme="minorHAnsi" w:cstheme="minorHAnsi"/>
          <w:sz w:val="24"/>
        </w:rPr>
        <w:t xml:space="preserve"> f</w:t>
      </w:r>
      <w:r w:rsidR="00770C7A" w:rsidRPr="00770C7A">
        <w:rPr>
          <w:rFonts w:asciiTheme="minorHAnsi" w:hAnsiTheme="minorHAnsi" w:cstheme="minorHAnsi"/>
          <w:sz w:val="24"/>
        </w:rPr>
        <w:t xml:space="preserve">or matters related to the conduct of </w:t>
      </w:r>
      <w:r w:rsidR="007517E2">
        <w:rPr>
          <w:rFonts w:asciiTheme="minorHAnsi" w:hAnsiTheme="minorHAnsi" w:cstheme="minorHAnsi"/>
          <w:sz w:val="24"/>
        </w:rPr>
        <w:t xml:space="preserve">the </w:t>
      </w:r>
      <w:r w:rsidR="00770C7A" w:rsidRPr="00770C7A">
        <w:rPr>
          <w:rFonts w:asciiTheme="minorHAnsi" w:hAnsiTheme="minorHAnsi" w:cstheme="minorHAnsi"/>
          <w:sz w:val="24"/>
        </w:rPr>
        <w:t>examination</w:t>
      </w:r>
      <w:r>
        <w:rPr>
          <w:rFonts w:asciiTheme="minorHAnsi" w:hAnsiTheme="minorHAnsi" w:cstheme="minorHAnsi"/>
          <w:sz w:val="24"/>
        </w:rPr>
        <w:t>.</w:t>
      </w:r>
      <w:r w:rsidRPr="008610C0" w:rsidDel="008610C0">
        <w:rPr>
          <w:rFonts w:asciiTheme="minorHAnsi" w:hAnsiTheme="minorHAnsi" w:cstheme="minorHAnsi"/>
          <w:sz w:val="24"/>
        </w:rPr>
        <w:t xml:space="preserve"> </w:t>
      </w:r>
      <w:r w:rsidRPr="00770726">
        <w:rPr>
          <w:rFonts w:asciiTheme="minorHAnsi" w:hAnsiTheme="minorHAnsi" w:cstheme="minorHAnsi"/>
          <w:sz w:val="24"/>
        </w:rPr>
        <w:t xml:space="preserve"> </w:t>
      </w:r>
    </w:p>
    <w:p w14:paraId="6FF3DB3D" w14:textId="77777777" w:rsidR="00691F3E" w:rsidRDefault="00691F3E" w:rsidP="008610C0">
      <w:pPr>
        <w:pStyle w:val="NoSpacing"/>
        <w:rPr>
          <w:rFonts w:asciiTheme="minorHAnsi" w:hAnsiTheme="minorHAnsi" w:cstheme="minorHAnsi"/>
          <w:sz w:val="24"/>
        </w:rPr>
      </w:pPr>
    </w:p>
    <w:p w14:paraId="792EB409" w14:textId="77777777" w:rsidR="00691F3E" w:rsidRPr="007517E2" w:rsidRDefault="00691F3E" w:rsidP="008C74F1">
      <w:pPr>
        <w:pStyle w:val="ListParagraph"/>
        <w:numPr>
          <w:ilvl w:val="0"/>
          <w:numId w:val="7"/>
        </w:numPr>
        <w:ind w:left="0" w:firstLine="0"/>
        <w:rPr>
          <w:rFonts w:asciiTheme="minorHAnsi" w:hAnsiTheme="minorHAnsi" w:cstheme="minorHAnsi"/>
          <w:b/>
          <w:sz w:val="24"/>
        </w:rPr>
      </w:pPr>
      <w:r w:rsidRPr="007517E2">
        <w:rPr>
          <w:rFonts w:asciiTheme="minorHAnsi" w:hAnsiTheme="minorHAnsi" w:cstheme="minorHAnsi"/>
          <w:b/>
          <w:sz w:val="24"/>
        </w:rPr>
        <w:t>Requirements of the Course</w:t>
      </w:r>
    </w:p>
    <w:p w14:paraId="2C477C70" w14:textId="1FCA0200" w:rsidR="00770C7A" w:rsidRDefault="00770C7A" w:rsidP="007517E2">
      <w:pPr>
        <w:pStyle w:val="NoSpacing"/>
        <w:spacing w:after="240"/>
        <w:rPr>
          <w:rFonts w:asciiTheme="minorHAnsi" w:hAnsiTheme="minorHAnsi" w:cstheme="minorHAnsi"/>
          <w:sz w:val="24"/>
        </w:rPr>
      </w:pPr>
      <w:r w:rsidRPr="00770C7A">
        <w:rPr>
          <w:rFonts w:asciiTheme="minorHAnsi" w:hAnsiTheme="minorHAnsi" w:cstheme="minorHAnsi"/>
          <w:sz w:val="24"/>
        </w:rPr>
        <w:t xml:space="preserve">The Examiners translate the raw marks on each paper into University Standardised Marks (USMs) out of 100. Agreed final marks for individual papers will be expressed using the following scale: </w:t>
      </w:r>
    </w:p>
    <w:tbl>
      <w:tblPr>
        <w:tblW w:w="0" w:type="auto"/>
        <w:tblInd w:w="1324" w:type="dxa"/>
        <w:tblLayout w:type="fixed"/>
        <w:tblLook w:val="04A0" w:firstRow="1" w:lastRow="0" w:firstColumn="1" w:lastColumn="0" w:noHBand="0" w:noVBand="1"/>
      </w:tblPr>
      <w:tblGrid>
        <w:gridCol w:w="2070"/>
        <w:gridCol w:w="2127"/>
      </w:tblGrid>
      <w:tr w:rsidR="00770C7A" w:rsidRPr="00770C7A" w14:paraId="1060080E" w14:textId="77777777" w:rsidTr="007517E2">
        <w:tc>
          <w:tcPr>
            <w:tcW w:w="2070" w:type="dxa"/>
            <w:tcBorders>
              <w:top w:val="single" w:sz="6" w:space="0" w:color="auto"/>
              <w:left w:val="single" w:sz="6" w:space="0" w:color="auto"/>
              <w:bottom w:val="single" w:sz="6" w:space="0" w:color="auto"/>
              <w:right w:val="single" w:sz="6" w:space="0" w:color="auto"/>
            </w:tcBorders>
            <w:vAlign w:val="center"/>
          </w:tcPr>
          <w:p w14:paraId="4D7DA370" w14:textId="77777777" w:rsidR="00770C7A" w:rsidRPr="00770C7A" w:rsidRDefault="00770C7A" w:rsidP="00770C7A">
            <w:pPr>
              <w:pStyle w:val="NoSpacing"/>
              <w:rPr>
                <w:rFonts w:asciiTheme="minorHAnsi" w:hAnsiTheme="minorHAnsi" w:cstheme="minorHAnsi"/>
                <w:sz w:val="24"/>
                <w:lang w:val="en-GB"/>
              </w:rPr>
            </w:pPr>
            <w:r w:rsidRPr="00770C7A">
              <w:rPr>
                <w:rFonts w:asciiTheme="minorHAnsi" w:hAnsiTheme="minorHAnsi" w:cstheme="minorHAnsi"/>
                <w:sz w:val="24"/>
                <w:lang w:val="en-GB"/>
              </w:rPr>
              <w:t>70 - 100 </w:t>
            </w:r>
          </w:p>
        </w:tc>
        <w:tc>
          <w:tcPr>
            <w:tcW w:w="2127" w:type="dxa"/>
            <w:tcBorders>
              <w:top w:val="single" w:sz="6" w:space="0" w:color="auto"/>
              <w:left w:val="single" w:sz="6" w:space="0" w:color="auto"/>
              <w:bottom w:val="single" w:sz="6" w:space="0" w:color="auto"/>
              <w:right w:val="single" w:sz="6" w:space="0" w:color="auto"/>
            </w:tcBorders>
            <w:vAlign w:val="center"/>
          </w:tcPr>
          <w:p w14:paraId="67F3D5DA" w14:textId="77777777" w:rsidR="00770C7A" w:rsidRPr="00770C7A" w:rsidRDefault="00770C7A" w:rsidP="00770C7A">
            <w:pPr>
              <w:pStyle w:val="NoSpacing"/>
              <w:rPr>
                <w:rFonts w:asciiTheme="minorHAnsi" w:hAnsiTheme="minorHAnsi" w:cstheme="minorHAnsi"/>
                <w:sz w:val="24"/>
                <w:lang w:val="en-GB"/>
              </w:rPr>
            </w:pPr>
            <w:r w:rsidRPr="00770C7A">
              <w:rPr>
                <w:rFonts w:asciiTheme="minorHAnsi" w:hAnsiTheme="minorHAnsi" w:cstheme="minorHAnsi"/>
                <w:sz w:val="24"/>
                <w:lang w:val="en-GB"/>
              </w:rPr>
              <w:t>Distinction  </w:t>
            </w:r>
          </w:p>
        </w:tc>
      </w:tr>
      <w:tr w:rsidR="00770C7A" w:rsidRPr="00770C7A" w14:paraId="7284FDD4" w14:textId="77777777" w:rsidTr="007517E2">
        <w:tc>
          <w:tcPr>
            <w:tcW w:w="2070" w:type="dxa"/>
            <w:tcBorders>
              <w:top w:val="single" w:sz="6" w:space="0" w:color="auto"/>
              <w:left w:val="single" w:sz="6" w:space="0" w:color="auto"/>
              <w:bottom w:val="single" w:sz="6" w:space="0" w:color="auto"/>
              <w:right w:val="single" w:sz="6" w:space="0" w:color="auto"/>
            </w:tcBorders>
            <w:vAlign w:val="center"/>
          </w:tcPr>
          <w:p w14:paraId="4F21BE3A" w14:textId="77777777" w:rsidR="00770C7A" w:rsidRPr="00770C7A" w:rsidRDefault="00770C7A" w:rsidP="00770C7A">
            <w:pPr>
              <w:pStyle w:val="NoSpacing"/>
              <w:rPr>
                <w:rFonts w:asciiTheme="minorHAnsi" w:hAnsiTheme="minorHAnsi" w:cstheme="minorHAnsi"/>
                <w:sz w:val="24"/>
                <w:lang w:val="en-GB"/>
              </w:rPr>
            </w:pPr>
            <w:r w:rsidRPr="00770C7A">
              <w:rPr>
                <w:rFonts w:asciiTheme="minorHAnsi" w:hAnsiTheme="minorHAnsi" w:cstheme="minorHAnsi"/>
                <w:sz w:val="24"/>
                <w:lang w:val="en-GB"/>
              </w:rPr>
              <w:t>65 – 69  </w:t>
            </w:r>
          </w:p>
        </w:tc>
        <w:tc>
          <w:tcPr>
            <w:tcW w:w="2127" w:type="dxa"/>
            <w:tcBorders>
              <w:top w:val="single" w:sz="6" w:space="0" w:color="auto"/>
              <w:left w:val="single" w:sz="6" w:space="0" w:color="auto"/>
              <w:bottom w:val="single" w:sz="6" w:space="0" w:color="auto"/>
              <w:right w:val="single" w:sz="6" w:space="0" w:color="auto"/>
            </w:tcBorders>
            <w:vAlign w:val="center"/>
          </w:tcPr>
          <w:p w14:paraId="5C8B994D" w14:textId="77777777" w:rsidR="00770C7A" w:rsidRPr="00770C7A" w:rsidRDefault="00770C7A" w:rsidP="00770C7A">
            <w:pPr>
              <w:pStyle w:val="NoSpacing"/>
              <w:rPr>
                <w:rFonts w:asciiTheme="minorHAnsi" w:hAnsiTheme="minorHAnsi" w:cstheme="minorHAnsi"/>
                <w:sz w:val="24"/>
                <w:lang w:val="en-GB"/>
              </w:rPr>
            </w:pPr>
            <w:r w:rsidRPr="00770C7A">
              <w:rPr>
                <w:rFonts w:asciiTheme="minorHAnsi" w:hAnsiTheme="minorHAnsi" w:cstheme="minorHAnsi"/>
                <w:sz w:val="24"/>
                <w:lang w:val="en-GB"/>
              </w:rPr>
              <w:t>Merit </w:t>
            </w:r>
          </w:p>
        </w:tc>
      </w:tr>
      <w:tr w:rsidR="00770C7A" w:rsidRPr="00770C7A" w14:paraId="25947532" w14:textId="77777777" w:rsidTr="007517E2">
        <w:tc>
          <w:tcPr>
            <w:tcW w:w="2070" w:type="dxa"/>
            <w:tcBorders>
              <w:top w:val="single" w:sz="6" w:space="0" w:color="auto"/>
              <w:left w:val="single" w:sz="6" w:space="0" w:color="auto"/>
              <w:bottom w:val="single" w:sz="6" w:space="0" w:color="auto"/>
              <w:right w:val="single" w:sz="6" w:space="0" w:color="auto"/>
            </w:tcBorders>
            <w:vAlign w:val="center"/>
          </w:tcPr>
          <w:p w14:paraId="730AAC91" w14:textId="77777777" w:rsidR="00770C7A" w:rsidRPr="00770C7A" w:rsidRDefault="00770C7A" w:rsidP="00770C7A">
            <w:pPr>
              <w:pStyle w:val="NoSpacing"/>
              <w:rPr>
                <w:rFonts w:asciiTheme="minorHAnsi" w:hAnsiTheme="minorHAnsi" w:cstheme="minorHAnsi"/>
                <w:sz w:val="24"/>
                <w:lang w:val="en-GB"/>
              </w:rPr>
            </w:pPr>
            <w:r w:rsidRPr="00770C7A">
              <w:rPr>
                <w:rFonts w:asciiTheme="minorHAnsi" w:hAnsiTheme="minorHAnsi" w:cstheme="minorHAnsi"/>
                <w:sz w:val="24"/>
                <w:lang w:val="en-GB"/>
              </w:rPr>
              <w:t>50 - 64 </w:t>
            </w:r>
          </w:p>
        </w:tc>
        <w:tc>
          <w:tcPr>
            <w:tcW w:w="2127" w:type="dxa"/>
            <w:tcBorders>
              <w:top w:val="single" w:sz="6" w:space="0" w:color="auto"/>
              <w:left w:val="single" w:sz="6" w:space="0" w:color="auto"/>
              <w:bottom w:val="single" w:sz="6" w:space="0" w:color="auto"/>
              <w:right w:val="single" w:sz="6" w:space="0" w:color="auto"/>
            </w:tcBorders>
            <w:vAlign w:val="center"/>
          </w:tcPr>
          <w:p w14:paraId="7B8B2EEF" w14:textId="77777777" w:rsidR="00770C7A" w:rsidRPr="00770C7A" w:rsidRDefault="00770C7A" w:rsidP="00770C7A">
            <w:pPr>
              <w:pStyle w:val="NoSpacing"/>
              <w:rPr>
                <w:rFonts w:asciiTheme="minorHAnsi" w:hAnsiTheme="minorHAnsi" w:cstheme="minorHAnsi"/>
                <w:sz w:val="24"/>
                <w:lang w:val="en-GB"/>
              </w:rPr>
            </w:pPr>
            <w:r w:rsidRPr="00770C7A">
              <w:rPr>
                <w:rFonts w:asciiTheme="minorHAnsi" w:hAnsiTheme="minorHAnsi" w:cstheme="minorHAnsi"/>
                <w:sz w:val="24"/>
                <w:lang w:val="en-GB"/>
              </w:rPr>
              <w:t>Pass </w:t>
            </w:r>
          </w:p>
        </w:tc>
      </w:tr>
      <w:tr w:rsidR="00770C7A" w:rsidRPr="00770C7A" w14:paraId="17AA305F" w14:textId="77777777" w:rsidTr="007517E2">
        <w:tc>
          <w:tcPr>
            <w:tcW w:w="2070" w:type="dxa"/>
            <w:tcBorders>
              <w:top w:val="single" w:sz="6" w:space="0" w:color="auto"/>
              <w:left w:val="single" w:sz="6" w:space="0" w:color="auto"/>
              <w:bottom w:val="single" w:sz="6" w:space="0" w:color="auto"/>
              <w:right w:val="single" w:sz="6" w:space="0" w:color="auto"/>
            </w:tcBorders>
            <w:vAlign w:val="center"/>
          </w:tcPr>
          <w:p w14:paraId="4B60C812" w14:textId="77777777" w:rsidR="00770C7A" w:rsidRPr="00770C7A" w:rsidRDefault="00770C7A" w:rsidP="00770C7A">
            <w:pPr>
              <w:pStyle w:val="NoSpacing"/>
              <w:rPr>
                <w:rFonts w:asciiTheme="minorHAnsi" w:hAnsiTheme="minorHAnsi" w:cstheme="minorHAnsi"/>
                <w:sz w:val="24"/>
                <w:lang w:val="en-GB"/>
              </w:rPr>
            </w:pPr>
            <w:r w:rsidRPr="00770C7A">
              <w:rPr>
                <w:rFonts w:asciiTheme="minorHAnsi" w:hAnsiTheme="minorHAnsi" w:cstheme="minorHAnsi"/>
                <w:sz w:val="24"/>
                <w:lang w:val="en-GB"/>
              </w:rPr>
              <w:t>49 - 0 </w:t>
            </w:r>
          </w:p>
        </w:tc>
        <w:tc>
          <w:tcPr>
            <w:tcW w:w="2127" w:type="dxa"/>
            <w:tcBorders>
              <w:top w:val="single" w:sz="6" w:space="0" w:color="auto"/>
              <w:left w:val="single" w:sz="6" w:space="0" w:color="auto"/>
              <w:bottom w:val="single" w:sz="6" w:space="0" w:color="auto"/>
              <w:right w:val="single" w:sz="6" w:space="0" w:color="auto"/>
            </w:tcBorders>
            <w:vAlign w:val="center"/>
          </w:tcPr>
          <w:p w14:paraId="5AE82A43" w14:textId="77777777" w:rsidR="00770C7A" w:rsidRPr="00770C7A" w:rsidRDefault="00770C7A" w:rsidP="00770C7A">
            <w:pPr>
              <w:pStyle w:val="NoSpacing"/>
              <w:rPr>
                <w:rFonts w:asciiTheme="minorHAnsi" w:hAnsiTheme="minorHAnsi" w:cstheme="minorHAnsi"/>
                <w:sz w:val="24"/>
                <w:lang w:val="en-GB"/>
              </w:rPr>
            </w:pPr>
            <w:r w:rsidRPr="00770C7A">
              <w:rPr>
                <w:rFonts w:asciiTheme="minorHAnsi" w:hAnsiTheme="minorHAnsi" w:cstheme="minorHAnsi"/>
                <w:sz w:val="24"/>
                <w:lang w:val="en-GB"/>
              </w:rPr>
              <w:t>Fail  </w:t>
            </w:r>
          </w:p>
        </w:tc>
      </w:tr>
    </w:tbl>
    <w:p w14:paraId="770E72CB" w14:textId="4573F62C" w:rsidR="00770C7A" w:rsidRDefault="003B3D8A" w:rsidP="007517E2">
      <w:pPr>
        <w:pStyle w:val="NoSpacing"/>
        <w:spacing w:before="240"/>
        <w:rPr>
          <w:rFonts w:asciiTheme="minorHAnsi" w:hAnsiTheme="minorHAnsi" w:cstheme="minorHAnsi"/>
          <w:sz w:val="24"/>
        </w:rPr>
      </w:pPr>
      <w:r w:rsidRPr="00770726">
        <w:rPr>
          <w:rFonts w:asciiTheme="minorHAnsi" w:hAnsiTheme="minorHAnsi" w:cstheme="minorHAnsi"/>
          <w:sz w:val="24"/>
        </w:rPr>
        <w:t xml:space="preserve">To pass the course, passes must be obtained on at least five mini projects that include two at the Schedule II level and for the dissertation. </w:t>
      </w:r>
      <w:r w:rsidR="00770C7A" w:rsidRPr="007517E2">
        <w:rPr>
          <w:rFonts w:asciiTheme="minorHAnsi" w:hAnsiTheme="minorHAnsi" w:cstheme="minorHAnsi"/>
          <w:sz w:val="24"/>
        </w:rPr>
        <w:t>Candidates must offer at least four courses from among those available in Michaelmas and Hilary Terms.</w:t>
      </w:r>
      <w:r w:rsidR="00770C7A">
        <w:rPr>
          <w:rFonts w:asciiTheme="minorHAnsi" w:hAnsiTheme="minorHAnsi" w:cstheme="minorHAnsi"/>
          <w:sz w:val="24"/>
        </w:rPr>
        <w:t xml:space="preserve"> </w:t>
      </w:r>
      <w:r w:rsidR="00770C7A" w:rsidRPr="00B4249A">
        <w:rPr>
          <w:rFonts w:asciiTheme="minorHAnsi" w:hAnsiTheme="minorHAnsi" w:cstheme="minorHAnsi"/>
          <w:sz w:val="24"/>
        </w:rPr>
        <w:t xml:space="preserve">No candidate may </w:t>
      </w:r>
      <w:r w:rsidR="00770C7A">
        <w:rPr>
          <w:rFonts w:asciiTheme="minorHAnsi" w:hAnsiTheme="minorHAnsi" w:cstheme="minorHAnsi"/>
          <w:sz w:val="24"/>
        </w:rPr>
        <w:t>enter for</w:t>
      </w:r>
      <w:r w:rsidR="00770C7A" w:rsidRPr="00B4249A">
        <w:rPr>
          <w:rFonts w:asciiTheme="minorHAnsi" w:hAnsiTheme="minorHAnsi" w:cstheme="minorHAnsi"/>
          <w:sz w:val="24"/>
        </w:rPr>
        <w:t xml:space="preserve"> more than four courses in one term.</w:t>
      </w:r>
    </w:p>
    <w:p w14:paraId="0056BE20" w14:textId="77777777" w:rsidR="00B148FA" w:rsidRDefault="00B148FA" w:rsidP="00770726">
      <w:pPr>
        <w:pStyle w:val="NoSpacing"/>
        <w:rPr>
          <w:rFonts w:asciiTheme="minorHAnsi" w:hAnsiTheme="minorHAnsi" w:cstheme="minorHAnsi"/>
          <w:sz w:val="24"/>
        </w:rPr>
      </w:pPr>
    </w:p>
    <w:p w14:paraId="1AC88627" w14:textId="3BD91F5E" w:rsidR="00AD6823" w:rsidRDefault="00B148FA" w:rsidP="00770726">
      <w:pPr>
        <w:pStyle w:val="NoSpacing"/>
        <w:rPr>
          <w:rFonts w:asciiTheme="minorHAnsi" w:hAnsiTheme="minorHAnsi" w:cstheme="minorHAnsi"/>
          <w:sz w:val="24"/>
          <w:lang w:val="en-GB"/>
        </w:rPr>
      </w:pPr>
      <w:r w:rsidRPr="00B148FA">
        <w:rPr>
          <w:rFonts w:asciiTheme="minorHAnsi" w:hAnsiTheme="minorHAnsi" w:cstheme="minorHAnsi"/>
          <w:sz w:val="24"/>
          <w:lang w:val="en-GB"/>
        </w:rPr>
        <w:t>An overall award of distinction may be made to candidates who have shown excellence over the whole examination. An overall award of merit may be made to candidates who have produced work of particularly high quality in the whole examination.  </w:t>
      </w:r>
    </w:p>
    <w:p w14:paraId="13951AB7" w14:textId="77777777" w:rsidR="00AD6823" w:rsidRDefault="00AD6823">
      <w:pPr>
        <w:widowControl/>
        <w:autoSpaceDE/>
        <w:autoSpaceDN/>
        <w:adjustRightInd/>
        <w:spacing w:after="160" w:line="259" w:lineRule="auto"/>
        <w:rPr>
          <w:rFonts w:asciiTheme="minorHAnsi" w:hAnsiTheme="minorHAnsi" w:cstheme="minorHAnsi"/>
          <w:sz w:val="24"/>
          <w:lang w:val="en-GB"/>
        </w:rPr>
      </w:pPr>
      <w:r>
        <w:rPr>
          <w:rFonts w:asciiTheme="minorHAnsi" w:hAnsiTheme="minorHAnsi" w:cstheme="minorHAnsi"/>
          <w:sz w:val="24"/>
          <w:lang w:val="en-GB"/>
        </w:rPr>
        <w:br w:type="page"/>
      </w:r>
    </w:p>
    <w:p w14:paraId="70C7CB8F" w14:textId="77777777" w:rsidR="00B148FA" w:rsidRPr="007517E2" w:rsidRDefault="00B148FA" w:rsidP="00770726">
      <w:pPr>
        <w:pStyle w:val="NoSpacing"/>
        <w:rPr>
          <w:rFonts w:asciiTheme="minorHAnsi" w:hAnsiTheme="minorHAnsi" w:cstheme="minorHAnsi"/>
          <w:sz w:val="24"/>
          <w:lang w:val="en-GB"/>
        </w:rPr>
      </w:pPr>
    </w:p>
    <w:p w14:paraId="19CF4650" w14:textId="77777777" w:rsidR="00770726" w:rsidRDefault="00770726" w:rsidP="00770726">
      <w:pPr>
        <w:pStyle w:val="NoSpacing"/>
        <w:rPr>
          <w:rFonts w:asciiTheme="minorHAnsi" w:hAnsiTheme="minorHAnsi" w:cstheme="minorHAnsi"/>
          <w:sz w:val="24"/>
        </w:rPr>
      </w:pPr>
    </w:p>
    <w:p w14:paraId="3FC91925" w14:textId="77777777" w:rsidR="00B148FA" w:rsidRPr="007517E2" w:rsidRDefault="00B148FA" w:rsidP="008C74F1">
      <w:pPr>
        <w:pStyle w:val="NoSpacing"/>
        <w:numPr>
          <w:ilvl w:val="1"/>
          <w:numId w:val="7"/>
        </w:numPr>
        <w:ind w:left="284" w:firstLine="0"/>
        <w:rPr>
          <w:rFonts w:asciiTheme="minorHAnsi" w:hAnsiTheme="minorHAnsi" w:cstheme="minorHAnsi"/>
          <w:b/>
          <w:sz w:val="24"/>
        </w:rPr>
      </w:pPr>
      <w:r w:rsidRPr="007517E2">
        <w:rPr>
          <w:rFonts w:asciiTheme="minorHAnsi" w:hAnsiTheme="minorHAnsi" w:cstheme="minorHAnsi"/>
          <w:b/>
          <w:sz w:val="24"/>
        </w:rPr>
        <w:t>Marking Conventions</w:t>
      </w:r>
    </w:p>
    <w:p w14:paraId="20D66F1E" w14:textId="77777777" w:rsidR="003B3D8A" w:rsidRDefault="003B3D8A" w:rsidP="008C74F1">
      <w:pPr>
        <w:pStyle w:val="NoSpacing"/>
        <w:ind w:left="284"/>
        <w:rPr>
          <w:rFonts w:asciiTheme="minorHAnsi" w:hAnsiTheme="minorHAnsi" w:cstheme="minorHAnsi"/>
          <w:sz w:val="24"/>
        </w:rPr>
      </w:pPr>
      <w:r w:rsidRPr="00770726">
        <w:rPr>
          <w:rFonts w:asciiTheme="minorHAnsi" w:hAnsiTheme="minorHAnsi" w:cstheme="minorHAnsi"/>
          <w:sz w:val="24"/>
        </w:rPr>
        <w:t>The following sets out the conventions for the level of USMs awarded, and the mechanism by which a final USM is determined.</w:t>
      </w:r>
    </w:p>
    <w:p w14:paraId="5D71A119" w14:textId="77777777" w:rsidR="00770726" w:rsidRDefault="00770726" w:rsidP="008C74F1">
      <w:pPr>
        <w:pStyle w:val="NoSpacing"/>
        <w:ind w:left="284"/>
        <w:rPr>
          <w:rFonts w:asciiTheme="minorHAnsi" w:hAnsiTheme="minorHAnsi" w:cstheme="minorHAnsi"/>
          <w:sz w:val="24"/>
        </w:rPr>
      </w:pPr>
    </w:p>
    <w:p w14:paraId="6B3E15B2" w14:textId="77777777" w:rsidR="00B148FA" w:rsidRPr="007517E2" w:rsidRDefault="00B148FA" w:rsidP="008C74F1">
      <w:pPr>
        <w:pStyle w:val="NoSpacing"/>
        <w:numPr>
          <w:ilvl w:val="1"/>
          <w:numId w:val="7"/>
        </w:numPr>
        <w:ind w:left="284" w:firstLine="0"/>
        <w:rPr>
          <w:rFonts w:asciiTheme="minorHAnsi" w:hAnsiTheme="minorHAnsi" w:cstheme="minorHAnsi"/>
          <w:b/>
          <w:sz w:val="24"/>
        </w:rPr>
      </w:pPr>
      <w:r w:rsidRPr="007517E2">
        <w:rPr>
          <w:rFonts w:asciiTheme="minorHAnsi" w:hAnsiTheme="minorHAnsi" w:cstheme="minorHAnsi"/>
          <w:b/>
          <w:sz w:val="24"/>
        </w:rPr>
        <w:t xml:space="preserve">Verification and reconciliation of marks  </w:t>
      </w:r>
    </w:p>
    <w:p w14:paraId="0725F87A" w14:textId="3149BA87" w:rsidR="003B3D8A" w:rsidRDefault="003B3D8A" w:rsidP="008C74F1">
      <w:pPr>
        <w:pStyle w:val="NoSpacing"/>
        <w:ind w:left="284"/>
        <w:rPr>
          <w:rFonts w:asciiTheme="minorHAnsi" w:hAnsiTheme="minorHAnsi" w:cstheme="minorHAnsi"/>
          <w:sz w:val="24"/>
        </w:rPr>
      </w:pPr>
      <w:r w:rsidRPr="00770726">
        <w:rPr>
          <w:rFonts w:asciiTheme="minorHAnsi" w:hAnsiTheme="minorHAnsi" w:cstheme="minorHAnsi"/>
          <w:sz w:val="24"/>
        </w:rPr>
        <w:t>Mini projects are set by those giving the course and are double-blind marked by that person and one other assessor (</w:t>
      </w:r>
      <w:proofErr w:type="gramStart"/>
      <w:r w:rsidRPr="00770726">
        <w:rPr>
          <w:rFonts w:asciiTheme="minorHAnsi" w:hAnsiTheme="minorHAnsi" w:cstheme="minorHAnsi"/>
          <w:sz w:val="24"/>
        </w:rPr>
        <w:t>these two mark</w:t>
      </w:r>
      <w:proofErr w:type="gramEnd"/>
      <w:r w:rsidRPr="00770726">
        <w:rPr>
          <w:rFonts w:asciiTheme="minorHAnsi" w:hAnsiTheme="minorHAnsi" w:cstheme="minorHAnsi"/>
          <w:sz w:val="24"/>
        </w:rPr>
        <w:t xml:space="preserve"> the work independently of each other). Each proposes a USM for the work</w:t>
      </w:r>
      <w:r w:rsidR="003B7A8E" w:rsidRPr="00770726">
        <w:rPr>
          <w:rFonts w:asciiTheme="minorHAnsi" w:hAnsiTheme="minorHAnsi" w:cstheme="minorHAnsi"/>
          <w:sz w:val="24"/>
        </w:rPr>
        <w:t>. If the assessors’ marks do not differ by more than 10, and do not cross the pass/fail boundary, the final mark will usually be the average of the two marks, rounded to the nearest whole number (.5 is rounded up). However, if the marks differ by more than 10 marks, or cross the pass/fail boundary, the assessors will be required to have a further discussion about the assessment in order to agree on a final USM.</w:t>
      </w:r>
      <w:r w:rsidRPr="00770726">
        <w:rPr>
          <w:rFonts w:asciiTheme="minorHAnsi" w:hAnsiTheme="minorHAnsi" w:cstheme="minorHAnsi"/>
          <w:sz w:val="24"/>
        </w:rPr>
        <w:t xml:space="preserve"> </w:t>
      </w:r>
    </w:p>
    <w:p w14:paraId="56BA0C27" w14:textId="77777777" w:rsidR="00770726" w:rsidRPr="00770726" w:rsidRDefault="00770726" w:rsidP="008C74F1">
      <w:pPr>
        <w:pStyle w:val="NoSpacing"/>
        <w:ind w:left="284"/>
        <w:rPr>
          <w:rFonts w:asciiTheme="minorHAnsi" w:hAnsiTheme="minorHAnsi" w:cstheme="minorHAnsi"/>
          <w:sz w:val="24"/>
        </w:rPr>
      </w:pPr>
    </w:p>
    <w:p w14:paraId="3A7117F9" w14:textId="77777777" w:rsidR="003B3D8A" w:rsidRDefault="003B3D8A" w:rsidP="008C74F1">
      <w:pPr>
        <w:pStyle w:val="NoSpacing"/>
        <w:ind w:left="284"/>
        <w:rPr>
          <w:rFonts w:asciiTheme="minorHAnsi" w:hAnsiTheme="minorHAnsi" w:cstheme="minorHAnsi"/>
          <w:sz w:val="24"/>
        </w:rPr>
      </w:pPr>
      <w:r w:rsidRPr="00770726">
        <w:rPr>
          <w:rFonts w:asciiTheme="minorHAnsi" w:hAnsiTheme="minorHAnsi" w:cstheme="minorHAnsi"/>
          <w:sz w:val="24"/>
        </w:rPr>
        <w:t>The exception is mini projects which have a model solution and marking scheme approved by the examiners. In such cases each script is marked by an assessor and this marking is checked independently to ensure that all parts have been marked and the part-marks have been correctly totalled and recorded.</w:t>
      </w:r>
    </w:p>
    <w:p w14:paraId="1FB18333" w14:textId="77777777" w:rsidR="00770726" w:rsidRPr="00770726" w:rsidRDefault="00770726" w:rsidP="008C74F1">
      <w:pPr>
        <w:pStyle w:val="NoSpacing"/>
        <w:ind w:left="284"/>
        <w:rPr>
          <w:rFonts w:asciiTheme="minorHAnsi" w:hAnsiTheme="minorHAnsi" w:cstheme="minorHAnsi"/>
          <w:sz w:val="24"/>
        </w:rPr>
      </w:pPr>
    </w:p>
    <w:p w14:paraId="780309E6" w14:textId="7465145B" w:rsidR="003B3D8A" w:rsidRDefault="003B3D8A" w:rsidP="008C74F1">
      <w:pPr>
        <w:pStyle w:val="NoSpacing"/>
        <w:ind w:left="284"/>
        <w:rPr>
          <w:rFonts w:asciiTheme="minorHAnsi" w:hAnsiTheme="minorHAnsi" w:cstheme="minorHAnsi"/>
          <w:sz w:val="24"/>
        </w:rPr>
      </w:pPr>
      <w:r w:rsidRPr="00770726">
        <w:rPr>
          <w:rFonts w:asciiTheme="minorHAnsi" w:hAnsiTheme="minorHAnsi" w:cstheme="minorHAnsi"/>
          <w:sz w:val="24"/>
        </w:rPr>
        <w:t>The mini projects which are set are submitted to the Examiners for prior vetting, and the Examiners may moderate the marks given by assessors, in particular to achieve parity across subjects. The</w:t>
      </w:r>
      <w:r w:rsidR="007517E2">
        <w:rPr>
          <w:rFonts w:asciiTheme="minorHAnsi" w:hAnsiTheme="minorHAnsi" w:cstheme="minorHAnsi"/>
          <w:sz w:val="24"/>
        </w:rPr>
        <w:t xml:space="preserve"> results</w:t>
      </w:r>
      <w:r w:rsidRPr="00770726">
        <w:rPr>
          <w:rFonts w:asciiTheme="minorHAnsi" w:hAnsiTheme="minorHAnsi" w:cstheme="minorHAnsi"/>
          <w:sz w:val="24"/>
        </w:rPr>
        <w:t xml:space="preserve"> </w:t>
      </w:r>
      <w:r w:rsidR="007517E2" w:rsidRPr="007517E2">
        <w:rPr>
          <w:rFonts w:asciiTheme="minorHAnsi" w:hAnsiTheme="minorHAnsi" w:cstheme="minorHAnsi"/>
          <w:sz w:val="24"/>
        </w:rPr>
        <w:t>will usually be published soon after the next meeting of the examiners</w:t>
      </w:r>
      <w:r w:rsidR="007517E2">
        <w:rPr>
          <w:rFonts w:asciiTheme="minorHAnsi" w:hAnsiTheme="minorHAnsi" w:cstheme="minorHAnsi"/>
          <w:sz w:val="24"/>
        </w:rPr>
        <w:t xml:space="preserve"> </w:t>
      </w:r>
      <w:r w:rsidR="007517E2" w:rsidRPr="00770726">
        <w:rPr>
          <w:rFonts w:asciiTheme="minorHAnsi" w:hAnsiTheme="minorHAnsi" w:cstheme="minorHAnsi"/>
          <w:sz w:val="24"/>
        </w:rPr>
        <w:t>and candidates will be advised of the USMs awarded.</w:t>
      </w:r>
      <w:r w:rsidR="007517E2" w:rsidRPr="007517E2">
        <w:rPr>
          <w:rFonts w:asciiTheme="minorHAnsi" w:hAnsiTheme="minorHAnsi" w:cstheme="minorHAnsi"/>
          <w:sz w:val="24"/>
        </w:rPr>
        <w:t xml:space="preserve"> (Meetings take place in Hilary and Trinity terms, and in September after the dissertation </w:t>
      </w:r>
      <w:proofErr w:type="spellStart"/>
      <w:r w:rsidR="007517E2" w:rsidRPr="007517E2">
        <w:rPr>
          <w:rFonts w:asciiTheme="minorHAnsi" w:hAnsiTheme="minorHAnsi" w:cstheme="minorHAnsi"/>
          <w:sz w:val="24"/>
        </w:rPr>
        <w:t>vivas</w:t>
      </w:r>
      <w:proofErr w:type="spellEnd"/>
      <w:r w:rsidR="00C25A16">
        <w:rPr>
          <w:rFonts w:asciiTheme="minorHAnsi" w:hAnsiTheme="minorHAnsi" w:cstheme="minorHAnsi"/>
          <w:sz w:val="24"/>
        </w:rPr>
        <w:t>.)</w:t>
      </w:r>
      <w:r w:rsidR="007517E2">
        <w:rPr>
          <w:rFonts w:asciiTheme="minorHAnsi" w:hAnsiTheme="minorHAnsi" w:cstheme="minorHAnsi"/>
          <w:sz w:val="24"/>
        </w:rPr>
        <w:t xml:space="preserve"> </w:t>
      </w:r>
    </w:p>
    <w:p w14:paraId="279FBC9C" w14:textId="77777777" w:rsidR="00770726" w:rsidRPr="00770726" w:rsidRDefault="00770726" w:rsidP="008C74F1">
      <w:pPr>
        <w:pStyle w:val="NoSpacing"/>
        <w:ind w:left="284"/>
        <w:rPr>
          <w:rFonts w:asciiTheme="minorHAnsi" w:hAnsiTheme="minorHAnsi" w:cstheme="minorHAnsi"/>
          <w:sz w:val="24"/>
        </w:rPr>
      </w:pPr>
    </w:p>
    <w:p w14:paraId="3613707C" w14:textId="4BB65423" w:rsidR="003B3D8A" w:rsidRDefault="003B3D8A" w:rsidP="008C74F1">
      <w:pPr>
        <w:pStyle w:val="NoSpacing"/>
        <w:ind w:left="284"/>
        <w:rPr>
          <w:rFonts w:asciiTheme="minorHAnsi" w:hAnsiTheme="minorHAnsi" w:cstheme="minorHAnsi"/>
          <w:sz w:val="24"/>
        </w:rPr>
      </w:pPr>
      <w:r w:rsidRPr="00770726">
        <w:rPr>
          <w:rFonts w:asciiTheme="minorHAnsi" w:hAnsiTheme="minorHAnsi" w:cstheme="minorHAnsi"/>
          <w:sz w:val="24"/>
        </w:rPr>
        <w:t xml:space="preserve">The dissertation is marked independently by the dissertation supervisor and by a second assessor. These two marks are </w:t>
      </w:r>
      <w:r w:rsidR="00930AB7" w:rsidRPr="00770726">
        <w:rPr>
          <w:rFonts w:asciiTheme="minorHAnsi" w:hAnsiTheme="minorHAnsi" w:cstheme="minorHAnsi"/>
          <w:sz w:val="24"/>
        </w:rPr>
        <w:t xml:space="preserve">averaged </w:t>
      </w:r>
      <w:r w:rsidRPr="00770726">
        <w:rPr>
          <w:rFonts w:asciiTheme="minorHAnsi" w:hAnsiTheme="minorHAnsi" w:cstheme="minorHAnsi"/>
          <w:sz w:val="24"/>
        </w:rPr>
        <w:t xml:space="preserve">to produce a provisional USM following the same procedures given for mini projects which are double-blind marked. </w:t>
      </w:r>
      <w:r w:rsidR="008206F0" w:rsidRPr="00770726">
        <w:rPr>
          <w:rFonts w:asciiTheme="minorHAnsi" w:hAnsiTheme="minorHAnsi" w:cstheme="minorHAnsi"/>
          <w:sz w:val="24"/>
        </w:rPr>
        <w:t xml:space="preserve">Reconciliation is required if the two assessors’ marks differ by 10 points, or if the range crosses </w:t>
      </w:r>
      <w:r w:rsidR="00930AB7" w:rsidRPr="00770726">
        <w:rPr>
          <w:rFonts w:asciiTheme="minorHAnsi" w:hAnsiTheme="minorHAnsi" w:cstheme="minorHAnsi"/>
          <w:sz w:val="24"/>
        </w:rPr>
        <w:t xml:space="preserve">the pass/fail </w:t>
      </w:r>
      <w:r w:rsidR="008206F0" w:rsidRPr="00770726">
        <w:rPr>
          <w:rFonts w:asciiTheme="minorHAnsi" w:hAnsiTheme="minorHAnsi" w:cstheme="minorHAnsi"/>
          <w:sz w:val="24"/>
        </w:rPr>
        <w:t xml:space="preserve">boundary. </w:t>
      </w:r>
      <w:r w:rsidRPr="00770726">
        <w:rPr>
          <w:rFonts w:asciiTheme="minorHAnsi" w:hAnsiTheme="minorHAnsi" w:cstheme="minorHAnsi"/>
          <w:sz w:val="24"/>
        </w:rPr>
        <w:t xml:space="preserve">Each Dissertation will also be seen by at least one Examiner. The second assessor of the dissertation will normally be present at the oral examination, and the Examiners will determine the USM only after the oral examination has been held, </w:t>
      </w:r>
      <w:proofErr w:type="gramStart"/>
      <w:r w:rsidRPr="00770726">
        <w:rPr>
          <w:rFonts w:asciiTheme="minorHAnsi" w:hAnsiTheme="minorHAnsi" w:cstheme="minorHAnsi"/>
          <w:sz w:val="24"/>
        </w:rPr>
        <w:t>taking into account</w:t>
      </w:r>
      <w:proofErr w:type="gramEnd"/>
      <w:r w:rsidRPr="00770726">
        <w:rPr>
          <w:rFonts w:asciiTheme="minorHAnsi" w:hAnsiTheme="minorHAnsi" w:cstheme="minorHAnsi"/>
          <w:sz w:val="24"/>
        </w:rPr>
        <w:t xml:space="preserve"> all the evidence from the double-marking, the supervisor’s additional input, and from the oral examination.</w:t>
      </w:r>
    </w:p>
    <w:p w14:paraId="22CF0749" w14:textId="77777777" w:rsidR="00B148FA" w:rsidRDefault="00B148FA" w:rsidP="008C74F1">
      <w:pPr>
        <w:pStyle w:val="NoSpacing"/>
        <w:ind w:left="284"/>
        <w:rPr>
          <w:rFonts w:asciiTheme="minorHAnsi" w:hAnsiTheme="minorHAnsi" w:cstheme="minorHAnsi"/>
          <w:sz w:val="24"/>
        </w:rPr>
      </w:pPr>
    </w:p>
    <w:p w14:paraId="7B5744DF" w14:textId="11796CC1" w:rsidR="00B148FA" w:rsidRPr="00C25A16" w:rsidRDefault="00B148FA" w:rsidP="008C74F1">
      <w:pPr>
        <w:pStyle w:val="NoSpacing"/>
        <w:numPr>
          <w:ilvl w:val="1"/>
          <w:numId w:val="7"/>
        </w:numPr>
        <w:ind w:left="284" w:firstLine="0"/>
        <w:rPr>
          <w:rFonts w:asciiTheme="minorHAnsi" w:hAnsiTheme="minorHAnsi" w:cstheme="minorHAnsi"/>
          <w:b/>
          <w:sz w:val="24"/>
        </w:rPr>
      </w:pPr>
      <w:r w:rsidRPr="00C25A16">
        <w:rPr>
          <w:rFonts w:asciiTheme="minorHAnsi" w:hAnsiTheme="minorHAnsi" w:cstheme="minorHAnsi"/>
          <w:b/>
          <w:sz w:val="24"/>
        </w:rPr>
        <w:t>Penalties for Late or Non-Submission of Work</w:t>
      </w:r>
    </w:p>
    <w:p w14:paraId="5E8C7E50" w14:textId="5A51B7A6" w:rsidR="00AD6823" w:rsidRDefault="00393F1F" w:rsidP="008C74F1">
      <w:pPr>
        <w:kinsoku w:val="0"/>
        <w:overflowPunct w:val="0"/>
        <w:autoSpaceDE/>
        <w:autoSpaceDN/>
        <w:adjustRightInd/>
        <w:ind w:left="284" w:right="74"/>
        <w:jc w:val="both"/>
        <w:textAlignment w:val="baseline"/>
        <w:rPr>
          <w:rFonts w:asciiTheme="minorHAnsi" w:hAnsiTheme="minorHAnsi" w:cstheme="minorHAnsi"/>
          <w:sz w:val="24"/>
        </w:rPr>
      </w:pPr>
      <w:r w:rsidRPr="00C25A16">
        <w:rPr>
          <w:rFonts w:asciiTheme="minorHAnsi" w:hAnsiTheme="minorHAnsi" w:cstheme="minorHAnsi"/>
          <w:sz w:val="24"/>
        </w:rPr>
        <w:t>Late Submission of Coursework for the M.Sc. in Mathematics and Foundations of Computer Science</w:t>
      </w:r>
      <w:r w:rsidR="008851E9">
        <w:rPr>
          <w:rFonts w:asciiTheme="minorHAnsi" w:hAnsiTheme="minorHAnsi" w:cstheme="minorHAnsi"/>
          <w:sz w:val="24"/>
        </w:rPr>
        <w:t xml:space="preserve"> </w:t>
      </w:r>
      <w:r w:rsidRPr="00C25A16">
        <w:rPr>
          <w:rFonts w:asciiTheme="minorHAnsi" w:hAnsiTheme="minorHAnsi" w:cstheme="minorHAnsi"/>
          <w:sz w:val="24"/>
        </w:rPr>
        <w:t>(this includes mini-projects and the dissertation) is a serious matter and will usually result in academic penalties unless prior permission for late submission has been given by the Proctors. In the absence of such Proctorial permission, academic penalties will be as set out in Table 1 below. (Note that if the late submission penalty is higher than the mark for the submission, a candidate will be awarded a mark of zero.)</w:t>
      </w:r>
    </w:p>
    <w:p w14:paraId="573626B1" w14:textId="77777777" w:rsidR="00AD6823" w:rsidRDefault="00AD6823" w:rsidP="008C74F1">
      <w:pPr>
        <w:widowControl/>
        <w:autoSpaceDE/>
        <w:autoSpaceDN/>
        <w:adjustRightInd/>
        <w:spacing w:after="160" w:line="259" w:lineRule="auto"/>
        <w:ind w:left="284"/>
        <w:rPr>
          <w:rFonts w:asciiTheme="minorHAnsi" w:hAnsiTheme="minorHAnsi" w:cstheme="minorHAnsi"/>
          <w:sz w:val="24"/>
        </w:rPr>
      </w:pPr>
      <w:r>
        <w:rPr>
          <w:rFonts w:asciiTheme="minorHAnsi" w:hAnsiTheme="minorHAnsi" w:cstheme="minorHAnsi"/>
          <w:sz w:val="24"/>
        </w:rPr>
        <w:br w:type="page"/>
      </w:r>
    </w:p>
    <w:p w14:paraId="474359F2" w14:textId="77777777" w:rsidR="00393F1F" w:rsidRDefault="00393F1F" w:rsidP="00C25A16">
      <w:pPr>
        <w:kinsoku w:val="0"/>
        <w:overflowPunct w:val="0"/>
        <w:autoSpaceDE/>
        <w:autoSpaceDN/>
        <w:adjustRightInd/>
        <w:ind w:right="74"/>
        <w:jc w:val="both"/>
        <w:textAlignment w:val="baseline"/>
        <w:rPr>
          <w:rFonts w:asciiTheme="minorHAnsi" w:hAnsiTheme="minorHAnsi" w:cstheme="minorHAnsi"/>
          <w:sz w:val="24"/>
        </w:rPr>
      </w:pPr>
    </w:p>
    <w:p w14:paraId="4ED69987" w14:textId="77777777" w:rsidR="00393F1F" w:rsidRPr="00D56CA2" w:rsidRDefault="00393F1F" w:rsidP="006617F5">
      <w:pPr>
        <w:kinsoku w:val="0"/>
        <w:overflowPunct w:val="0"/>
        <w:autoSpaceDE/>
        <w:autoSpaceDN/>
        <w:adjustRightInd/>
        <w:spacing w:line="269" w:lineRule="exact"/>
        <w:ind w:right="72"/>
        <w:jc w:val="both"/>
        <w:textAlignment w:val="baseline"/>
        <w:rPr>
          <w:rFonts w:asciiTheme="minorHAnsi" w:hAnsiTheme="minorHAnsi" w:cstheme="minorHAnsi"/>
          <w:sz w:val="24"/>
        </w:rPr>
      </w:pPr>
      <w:r w:rsidRPr="00B804E2">
        <w:rPr>
          <w:rFonts w:asciiTheme="minorHAnsi" w:hAnsiTheme="minorHAnsi" w:cstheme="minorHAnsi"/>
          <w:noProof/>
          <w:sz w:val="24"/>
          <w:highlight w:val="yellow"/>
        </w:rPr>
        <mc:AlternateContent>
          <mc:Choice Requires="wps">
            <w:drawing>
              <wp:anchor distT="0" distB="0" distL="114300" distR="114300" simplePos="0" relativeHeight="251660288" behindDoc="1" locked="0" layoutInCell="1" allowOverlap="1" wp14:anchorId="083B7687" wp14:editId="6C3EC3C0">
                <wp:simplePos x="0" y="0"/>
                <wp:positionH relativeFrom="column">
                  <wp:posOffset>1866900</wp:posOffset>
                </wp:positionH>
                <wp:positionV relativeFrom="paragraph">
                  <wp:posOffset>1811655</wp:posOffset>
                </wp:positionV>
                <wp:extent cx="2400300" cy="257175"/>
                <wp:effectExtent l="0" t="0" r="0" b="952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57175"/>
                        </a:xfrm>
                        <a:prstGeom prst="rect">
                          <a:avLst/>
                        </a:prstGeom>
                        <a:solidFill>
                          <a:srgbClr val="FFFFFF"/>
                        </a:solidFill>
                        <a:ln w="9525">
                          <a:noFill/>
                          <a:miter lim="800000"/>
                          <a:headEnd/>
                          <a:tailEnd/>
                        </a:ln>
                      </wps:spPr>
                      <wps:txbx>
                        <w:txbxContent>
                          <w:p w14:paraId="141FB1F7" w14:textId="77777777" w:rsidR="00393F1F" w:rsidRDefault="00393F1F" w:rsidP="00393F1F">
                            <w:r w:rsidRPr="00B804E2">
                              <w:rPr>
                                <w:rFonts w:asciiTheme="minorHAnsi" w:hAnsiTheme="minorHAnsi" w:cstheme="minorHAnsi"/>
                                <w:sz w:val="22"/>
                                <w:szCs w:val="22"/>
                                <w:lang w:val="en-GB"/>
                              </w:rPr>
                              <w:t xml:space="preserve">Table </w:t>
                            </w:r>
                            <w:r>
                              <w:rPr>
                                <w:rFonts w:asciiTheme="minorHAnsi" w:hAnsiTheme="minorHAnsi" w:cstheme="minorHAnsi"/>
                                <w:sz w:val="22"/>
                                <w:szCs w:val="22"/>
                                <w:lang w:val="en-GB"/>
                              </w:rPr>
                              <w:t>1</w:t>
                            </w:r>
                            <w:r w:rsidRPr="00B804E2">
                              <w:rPr>
                                <w:rFonts w:asciiTheme="minorHAnsi" w:hAnsiTheme="minorHAnsi" w:cstheme="minorHAnsi"/>
                                <w:sz w:val="22"/>
                                <w:szCs w:val="22"/>
                                <w:lang w:val="en-GB"/>
                              </w:rPr>
                              <w:t>: Penalties for late submission</w:t>
                            </w:r>
                            <w:r w:rsidRPr="00C90AB2">
                              <w:rPr>
                                <w:rFonts w:asciiTheme="minorHAnsi" w:hAnsiTheme="minorHAnsi" w:cstheme="minorHAnsi"/>
                                <w:sz w:val="22"/>
                                <w:szCs w:val="22"/>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3B7687" id="_x0000_t202" coordsize="21600,21600" o:spt="202" path="m,l,21600r21600,l21600,xe">
                <v:stroke joinstyle="miter"/>
                <v:path gradientshapeok="t" o:connecttype="rect"/>
              </v:shapetype>
              <v:shape id="Text Box 2" o:spid="_x0000_s1026" type="#_x0000_t202" style="position:absolute;left:0;text-align:left;margin-left:147pt;margin-top:142.65pt;width:189pt;height:2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" stroked="f">
                <v:textbox>
                  <w:txbxContent>
                    <w:p w14:paraId="141FB1F7" w14:textId="77777777" w:rsidR="00393F1F" w:rsidRDefault="00393F1F" w:rsidP="00393F1F">
                      <w:r w:rsidRPr="00B804E2">
                        <w:rPr>
                          <w:rFonts w:asciiTheme="minorHAnsi" w:hAnsiTheme="minorHAnsi" w:cstheme="minorHAnsi"/>
                          <w:sz w:val="22"/>
                          <w:szCs w:val="22"/>
                          <w:lang w:val="en-GB"/>
                        </w:rPr>
                        <w:t xml:space="preserve">Table </w:t>
                      </w:r>
                      <w:r>
                        <w:rPr>
                          <w:rFonts w:asciiTheme="minorHAnsi" w:hAnsiTheme="minorHAnsi" w:cstheme="minorHAnsi"/>
                          <w:sz w:val="22"/>
                          <w:szCs w:val="22"/>
                          <w:lang w:val="en-GB"/>
                        </w:rPr>
                        <w:t>1</w:t>
                      </w:r>
                      <w:r w:rsidRPr="00B804E2">
                        <w:rPr>
                          <w:rFonts w:asciiTheme="minorHAnsi" w:hAnsiTheme="minorHAnsi" w:cstheme="minorHAnsi"/>
                          <w:sz w:val="22"/>
                          <w:szCs w:val="22"/>
                          <w:lang w:val="en-GB"/>
                        </w:rPr>
                        <w:t>: Penalties for late submission</w:t>
                      </w:r>
                      <w:r w:rsidRPr="00C90AB2">
                        <w:rPr>
                          <w:rFonts w:asciiTheme="minorHAnsi" w:hAnsiTheme="minorHAnsi" w:cstheme="minorHAnsi"/>
                          <w:sz w:val="22"/>
                          <w:szCs w:val="22"/>
                          <w:lang w:val="en-GB"/>
                        </w:rPr>
                        <w:t>.</w:t>
                      </w:r>
                    </w:p>
                  </w:txbxContent>
                </v:textbox>
                <w10:wrap type="topAndBottom"/>
              </v:shape>
            </w:pict>
          </mc:Fallback>
        </mc:AlternateContent>
      </w:r>
    </w:p>
    <w:tbl>
      <w:tblPr>
        <w:tblW w:w="0" w:type="auto"/>
        <w:tblInd w:w="1276" w:type="dxa"/>
        <w:tblLayout w:type="fixed"/>
        <w:tblCellMar>
          <w:left w:w="0" w:type="dxa"/>
          <w:right w:w="0" w:type="dxa"/>
        </w:tblCellMar>
        <w:tblLook w:val="0000" w:firstRow="0" w:lastRow="0" w:firstColumn="0" w:lastColumn="0" w:noHBand="0" w:noVBand="0"/>
      </w:tblPr>
      <w:tblGrid>
        <w:gridCol w:w="3397"/>
        <w:gridCol w:w="2714"/>
      </w:tblGrid>
      <w:tr w:rsidR="00393F1F" w:rsidRPr="00D56CA2" w14:paraId="1CEDAAFD" w14:textId="77777777" w:rsidTr="009277B0">
        <w:trPr>
          <w:trHeight w:val="291"/>
        </w:trPr>
        <w:tc>
          <w:tcPr>
            <w:tcW w:w="3397" w:type="dxa"/>
            <w:tcBorders>
              <w:top w:val="single" w:sz="4" w:space="0" w:color="000000"/>
              <w:left w:val="single" w:sz="4" w:space="0" w:color="000000"/>
              <w:bottom w:val="double" w:sz="9" w:space="0" w:color="000000"/>
              <w:right w:val="single" w:sz="4" w:space="0" w:color="000000"/>
            </w:tcBorders>
            <w:vAlign w:val="center"/>
          </w:tcPr>
          <w:p w14:paraId="19CCC16A" w14:textId="77777777" w:rsidR="00393F1F" w:rsidRPr="00D56CA2" w:rsidRDefault="00393F1F" w:rsidP="009277B0">
            <w:pPr>
              <w:widowControl/>
              <w:autoSpaceDE/>
              <w:autoSpaceDN/>
              <w:adjustRightInd/>
              <w:spacing w:line="276" w:lineRule="auto"/>
              <w:ind w:left="57"/>
              <w:rPr>
                <w:rFonts w:asciiTheme="minorHAnsi" w:eastAsia="PMingLiU" w:hAnsiTheme="minorHAnsi" w:cstheme="minorHAnsi"/>
                <w:sz w:val="22"/>
                <w:szCs w:val="22"/>
                <w:lang w:eastAsia="en-US"/>
              </w:rPr>
            </w:pPr>
            <w:r w:rsidRPr="00B804E2">
              <w:rPr>
                <w:rFonts w:asciiTheme="minorHAnsi" w:hAnsiTheme="minorHAnsi" w:cstheme="minorHAnsi"/>
                <w:sz w:val="22"/>
                <w:szCs w:val="22"/>
              </w:rPr>
              <w:t xml:space="preserve">Lateness of submission </w:t>
            </w:r>
          </w:p>
        </w:tc>
        <w:tc>
          <w:tcPr>
            <w:tcW w:w="2714" w:type="dxa"/>
            <w:tcBorders>
              <w:top w:val="single" w:sz="4" w:space="0" w:color="000000"/>
              <w:left w:val="single" w:sz="4" w:space="0" w:color="000000"/>
              <w:bottom w:val="double" w:sz="9" w:space="0" w:color="000000"/>
              <w:right w:val="single" w:sz="4" w:space="0" w:color="000000"/>
            </w:tcBorders>
            <w:vAlign w:val="center"/>
          </w:tcPr>
          <w:p w14:paraId="5F24AC2A" w14:textId="77777777" w:rsidR="00393F1F" w:rsidRPr="00D56CA2" w:rsidRDefault="00393F1F" w:rsidP="009277B0">
            <w:pPr>
              <w:widowControl/>
              <w:autoSpaceDE/>
              <w:autoSpaceDN/>
              <w:adjustRightInd/>
              <w:spacing w:line="276" w:lineRule="auto"/>
              <w:ind w:left="57"/>
              <w:rPr>
                <w:rFonts w:asciiTheme="minorHAnsi" w:eastAsia="PMingLiU" w:hAnsiTheme="minorHAnsi" w:cstheme="minorHAnsi"/>
                <w:sz w:val="22"/>
                <w:szCs w:val="22"/>
                <w:lang w:eastAsia="en-US"/>
              </w:rPr>
            </w:pPr>
            <w:r w:rsidRPr="00B804E2">
              <w:rPr>
                <w:rFonts w:asciiTheme="minorHAnsi" w:eastAsia="PMingLiU" w:hAnsiTheme="minorHAnsi" w:cstheme="minorHAnsi"/>
                <w:sz w:val="22"/>
                <w:szCs w:val="22"/>
                <w:lang w:eastAsia="en-US"/>
              </w:rPr>
              <w:t>Penalty (USMs)</w:t>
            </w:r>
          </w:p>
        </w:tc>
      </w:tr>
      <w:tr w:rsidR="00393F1F" w:rsidRPr="00D56CA2" w14:paraId="33A143DB" w14:textId="77777777" w:rsidTr="009277B0">
        <w:trPr>
          <w:trHeight w:val="291"/>
        </w:trPr>
        <w:tc>
          <w:tcPr>
            <w:tcW w:w="3397" w:type="dxa"/>
            <w:tcBorders>
              <w:top w:val="double" w:sz="9" w:space="0" w:color="000000"/>
              <w:left w:val="single" w:sz="4" w:space="0" w:color="000000"/>
              <w:bottom w:val="single" w:sz="4" w:space="0" w:color="000000"/>
              <w:right w:val="single" w:sz="4" w:space="0" w:color="000000"/>
            </w:tcBorders>
            <w:vAlign w:val="center"/>
          </w:tcPr>
          <w:p w14:paraId="64C57CAE" w14:textId="77777777" w:rsidR="00393F1F" w:rsidRPr="00D56CA2" w:rsidRDefault="00393F1F" w:rsidP="009277B0">
            <w:pPr>
              <w:widowControl/>
              <w:autoSpaceDE/>
              <w:autoSpaceDN/>
              <w:adjustRightInd/>
              <w:ind w:left="57"/>
              <w:rPr>
                <w:rFonts w:asciiTheme="minorHAnsi" w:eastAsia="PMingLiU" w:hAnsiTheme="minorHAnsi" w:cstheme="minorHAnsi"/>
                <w:sz w:val="22"/>
                <w:szCs w:val="22"/>
                <w:lang w:eastAsia="en-US"/>
              </w:rPr>
            </w:pPr>
            <w:r w:rsidRPr="00D56CA2">
              <w:rPr>
                <w:rFonts w:asciiTheme="minorHAnsi" w:eastAsia="PMingLiU" w:hAnsiTheme="minorHAnsi" w:cstheme="minorHAnsi"/>
                <w:sz w:val="22"/>
                <w:szCs w:val="22"/>
                <w:lang w:eastAsia="en-US"/>
              </w:rPr>
              <w:t>Up to 4 hour</w:t>
            </w:r>
            <w:r>
              <w:rPr>
                <w:rFonts w:asciiTheme="minorHAnsi" w:eastAsia="PMingLiU" w:hAnsiTheme="minorHAnsi" w:cstheme="minorHAnsi"/>
                <w:sz w:val="22"/>
                <w:szCs w:val="22"/>
                <w:lang w:eastAsia="en-US"/>
              </w:rPr>
              <w:t>s</w:t>
            </w:r>
          </w:p>
        </w:tc>
        <w:tc>
          <w:tcPr>
            <w:tcW w:w="2714" w:type="dxa"/>
            <w:tcBorders>
              <w:top w:val="double" w:sz="9" w:space="0" w:color="000000"/>
              <w:left w:val="single" w:sz="4" w:space="0" w:color="000000"/>
              <w:bottom w:val="single" w:sz="4" w:space="0" w:color="000000"/>
              <w:right w:val="single" w:sz="4" w:space="0" w:color="000000"/>
            </w:tcBorders>
            <w:vAlign w:val="center"/>
          </w:tcPr>
          <w:p w14:paraId="074D1813" w14:textId="77777777" w:rsidR="00393F1F" w:rsidRPr="00D56CA2" w:rsidRDefault="00393F1F" w:rsidP="009277B0">
            <w:pPr>
              <w:widowControl/>
              <w:autoSpaceDE/>
              <w:autoSpaceDN/>
              <w:adjustRightInd/>
              <w:ind w:left="57"/>
              <w:rPr>
                <w:rFonts w:asciiTheme="minorHAnsi" w:eastAsia="PMingLiU" w:hAnsiTheme="minorHAnsi" w:cstheme="minorHAnsi"/>
                <w:sz w:val="22"/>
                <w:szCs w:val="22"/>
                <w:lang w:eastAsia="en-US"/>
              </w:rPr>
            </w:pPr>
            <w:r w:rsidRPr="00D56CA2">
              <w:rPr>
                <w:rFonts w:asciiTheme="minorHAnsi" w:eastAsia="PMingLiU" w:hAnsiTheme="minorHAnsi" w:cstheme="minorHAnsi"/>
                <w:sz w:val="22"/>
                <w:szCs w:val="22"/>
                <w:lang w:eastAsia="en-US"/>
              </w:rPr>
              <w:t xml:space="preserve">1 </w:t>
            </w:r>
          </w:p>
        </w:tc>
      </w:tr>
      <w:tr w:rsidR="00393F1F" w:rsidRPr="00D56CA2" w14:paraId="269C2814" w14:textId="77777777" w:rsidTr="009277B0">
        <w:trPr>
          <w:trHeight w:val="291"/>
        </w:trPr>
        <w:tc>
          <w:tcPr>
            <w:tcW w:w="3397" w:type="dxa"/>
            <w:tcBorders>
              <w:top w:val="single" w:sz="4" w:space="0" w:color="000000"/>
              <w:left w:val="single" w:sz="4" w:space="0" w:color="000000"/>
              <w:bottom w:val="single" w:sz="4" w:space="0" w:color="000000"/>
              <w:right w:val="single" w:sz="4" w:space="0" w:color="000000"/>
            </w:tcBorders>
            <w:vAlign w:val="center"/>
          </w:tcPr>
          <w:p w14:paraId="4CB4EFD1" w14:textId="77777777" w:rsidR="00393F1F" w:rsidRPr="00D56CA2" w:rsidRDefault="00393F1F" w:rsidP="009277B0">
            <w:pPr>
              <w:widowControl/>
              <w:autoSpaceDE/>
              <w:autoSpaceDN/>
              <w:adjustRightInd/>
              <w:ind w:left="57"/>
              <w:rPr>
                <w:rFonts w:asciiTheme="minorHAnsi" w:eastAsia="PMingLiU" w:hAnsiTheme="minorHAnsi" w:cstheme="minorHAnsi"/>
                <w:sz w:val="22"/>
                <w:szCs w:val="22"/>
                <w:lang w:eastAsia="en-US"/>
              </w:rPr>
            </w:pPr>
            <w:r w:rsidRPr="00D56CA2">
              <w:rPr>
                <w:rFonts w:asciiTheme="minorHAnsi" w:eastAsia="PMingLiU" w:hAnsiTheme="minorHAnsi" w:cstheme="minorHAnsi"/>
                <w:sz w:val="22"/>
                <w:szCs w:val="22"/>
                <w:lang w:eastAsia="en-US"/>
              </w:rPr>
              <w:t>4–24 hours</w:t>
            </w:r>
          </w:p>
        </w:tc>
        <w:tc>
          <w:tcPr>
            <w:tcW w:w="2714" w:type="dxa"/>
            <w:tcBorders>
              <w:top w:val="single" w:sz="4" w:space="0" w:color="000000"/>
              <w:left w:val="single" w:sz="4" w:space="0" w:color="000000"/>
              <w:bottom w:val="single" w:sz="4" w:space="0" w:color="000000"/>
              <w:right w:val="single" w:sz="4" w:space="0" w:color="000000"/>
            </w:tcBorders>
            <w:vAlign w:val="center"/>
          </w:tcPr>
          <w:p w14:paraId="5460F4CC" w14:textId="77777777" w:rsidR="00393F1F" w:rsidRPr="00D56CA2" w:rsidRDefault="00393F1F" w:rsidP="009277B0">
            <w:pPr>
              <w:widowControl/>
              <w:autoSpaceDE/>
              <w:autoSpaceDN/>
              <w:adjustRightInd/>
              <w:ind w:left="57"/>
              <w:rPr>
                <w:rFonts w:asciiTheme="minorHAnsi" w:eastAsia="PMingLiU" w:hAnsiTheme="minorHAnsi" w:cstheme="minorHAnsi"/>
                <w:sz w:val="22"/>
                <w:szCs w:val="22"/>
                <w:lang w:eastAsia="en-US"/>
              </w:rPr>
            </w:pPr>
            <w:r w:rsidRPr="00D56CA2">
              <w:rPr>
                <w:rFonts w:asciiTheme="minorHAnsi" w:eastAsia="PMingLiU" w:hAnsiTheme="minorHAnsi" w:cstheme="minorHAnsi"/>
                <w:sz w:val="22"/>
                <w:szCs w:val="22"/>
                <w:lang w:eastAsia="en-US"/>
              </w:rPr>
              <w:t>10</w:t>
            </w:r>
          </w:p>
        </w:tc>
      </w:tr>
      <w:tr w:rsidR="00393F1F" w:rsidRPr="00D56CA2" w14:paraId="32F544A3" w14:textId="77777777" w:rsidTr="009277B0">
        <w:trPr>
          <w:trHeight w:val="291"/>
        </w:trPr>
        <w:tc>
          <w:tcPr>
            <w:tcW w:w="3397" w:type="dxa"/>
            <w:tcBorders>
              <w:top w:val="single" w:sz="4" w:space="0" w:color="000000"/>
              <w:left w:val="single" w:sz="4" w:space="0" w:color="000000"/>
              <w:bottom w:val="single" w:sz="4" w:space="0" w:color="000000"/>
              <w:right w:val="single" w:sz="4" w:space="0" w:color="000000"/>
            </w:tcBorders>
            <w:vAlign w:val="center"/>
          </w:tcPr>
          <w:p w14:paraId="4FBA454E" w14:textId="77777777" w:rsidR="00393F1F" w:rsidRPr="00D56CA2" w:rsidRDefault="00393F1F" w:rsidP="009277B0">
            <w:pPr>
              <w:widowControl/>
              <w:autoSpaceDE/>
              <w:autoSpaceDN/>
              <w:adjustRightInd/>
              <w:ind w:left="57"/>
              <w:rPr>
                <w:rFonts w:asciiTheme="minorHAnsi" w:eastAsia="PMingLiU" w:hAnsiTheme="minorHAnsi" w:cstheme="minorHAnsi"/>
                <w:sz w:val="22"/>
                <w:szCs w:val="22"/>
                <w:lang w:eastAsia="en-US"/>
              </w:rPr>
            </w:pPr>
            <w:r w:rsidRPr="00D56CA2">
              <w:rPr>
                <w:rFonts w:asciiTheme="minorHAnsi" w:eastAsia="PMingLiU" w:hAnsiTheme="minorHAnsi" w:cstheme="minorHAnsi"/>
                <w:sz w:val="22"/>
                <w:szCs w:val="22"/>
                <w:lang w:eastAsia="en-US"/>
              </w:rPr>
              <w:t>24–48 hour</w:t>
            </w:r>
            <w:r>
              <w:rPr>
                <w:rFonts w:asciiTheme="minorHAnsi" w:eastAsia="PMingLiU" w:hAnsiTheme="minorHAnsi" w:cstheme="minorHAnsi"/>
                <w:sz w:val="22"/>
                <w:szCs w:val="22"/>
                <w:lang w:eastAsia="en-US"/>
              </w:rPr>
              <w:t>s</w:t>
            </w:r>
          </w:p>
        </w:tc>
        <w:tc>
          <w:tcPr>
            <w:tcW w:w="2714" w:type="dxa"/>
            <w:tcBorders>
              <w:top w:val="single" w:sz="4" w:space="0" w:color="000000"/>
              <w:left w:val="single" w:sz="4" w:space="0" w:color="000000"/>
              <w:bottom w:val="single" w:sz="4" w:space="0" w:color="000000"/>
              <w:right w:val="single" w:sz="4" w:space="0" w:color="000000"/>
            </w:tcBorders>
            <w:vAlign w:val="center"/>
          </w:tcPr>
          <w:p w14:paraId="3801AA76" w14:textId="77777777" w:rsidR="00393F1F" w:rsidRPr="00D56CA2" w:rsidRDefault="00393F1F" w:rsidP="009277B0">
            <w:pPr>
              <w:widowControl/>
              <w:autoSpaceDE/>
              <w:autoSpaceDN/>
              <w:adjustRightInd/>
              <w:ind w:left="57"/>
              <w:rPr>
                <w:rFonts w:asciiTheme="minorHAnsi" w:eastAsia="PMingLiU" w:hAnsiTheme="minorHAnsi" w:cstheme="minorHAnsi"/>
                <w:sz w:val="22"/>
                <w:szCs w:val="22"/>
                <w:lang w:eastAsia="en-US"/>
              </w:rPr>
            </w:pPr>
            <w:r w:rsidRPr="00D56CA2">
              <w:rPr>
                <w:rFonts w:asciiTheme="minorHAnsi" w:eastAsia="PMingLiU" w:hAnsiTheme="minorHAnsi" w:cstheme="minorHAnsi"/>
                <w:sz w:val="22"/>
                <w:szCs w:val="22"/>
                <w:lang w:eastAsia="en-US"/>
              </w:rPr>
              <w:t>20</w:t>
            </w:r>
          </w:p>
        </w:tc>
      </w:tr>
      <w:tr w:rsidR="00393F1F" w:rsidRPr="00D56CA2" w14:paraId="7B5EB8B5" w14:textId="77777777" w:rsidTr="009277B0">
        <w:trPr>
          <w:trHeight w:val="291"/>
        </w:trPr>
        <w:tc>
          <w:tcPr>
            <w:tcW w:w="3397" w:type="dxa"/>
            <w:tcBorders>
              <w:top w:val="single" w:sz="4" w:space="0" w:color="000000"/>
              <w:left w:val="single" w:sz="4" w:space="0" w:color="000000"/>
              <w:bottom w:val="single" w:sz="4" w:space="0" w:color="000000"/>
              <w:right w:val="single" w:sz="4" w:space="0" w:color="000000"/>
            </w:tcBorders>
            <w:vAlign w:val="center"/>
          </w:tcPr>
          <w:p w14:paraId="0656FDE8" w14:textId="77777777" w:rsidR="00393F1F" w:rsidRPr="00D56CA2" w:rsidRDefault="00393F1F" w:rsidP="009277B0">
            <w:pPr>
              <w:widowControl/>
              <w:autoSpaceDE/>
              <w:autoSpaceDN/>
              <w:adjustRightInd/>
              <w:ind w:left="57"/>
              <w:rPr>
                <w:rFonts w:asciiTheme="minorHAnsi" w:eastAsia="PMingLiU" w:hAnsiTheme="minorHAnsi" w:cstheme="minorHAnsi"/>
                <w:sz w:val="22"/>
                <w:szCs w:val="22"/>
                <w:lang w:eastAsia="en-US"/>
              </w:rPr>
            </w:pPr>
            <w:r w:rsidRPr="00D56CA2">
              <w:rPr>
                <w:rFonts w:asciiTheme="minorHAnsi" w:eastAsia="PMingLiU" w:hAnsiTheme="minorHAnsi" w:cstheme="minorHAnsi"/>
                <w:sz w:val="22"/>
                <w:szCs w:val="22"/>
                <w:lang w:eastAsia="en-US"/>
              </w:rPr>
              <w:t>48–72 hours</w:t>
            </w:r>
          </w:p>
        </w:tc>
        <w:tc>
          <w:tcPr>
            <w:tcW w:w="2714" w:type="dxa"/>
            <w:tcBorders>
              <w:top w:val="single" w:sz="4" w:space="0" w:color="000000"/>
              <w:left w:val="single" w:sz="4" w:space="0" w:color="000000"/>
              <w:bottom w:val="single" w:sz="4" w:space="0" w:color="000000"/>
              <w:right w:val="single" w:sz="4" w:space="0" w:color="000000"/>
            </w:tcBorders>
            <w:vAlign w:val="center"/>
          </w:tcPr>
          <w:p w14:paraId="525754D8" w14:textId="77777777" w:rsidR="00393F1F" w:rsidRPr="00D56CA2" w:rsidRDefault="00393F1F" w:rsidP="009277B0">
            <w:pPr>
              <w:widowControl/>
              <w:autoSpaceDE/>
              <w:autoSpaceDN/>
              <w:adjustRightInd/>
              <w:ind w:left="57"/>
              <w:rPr>
                <w:rFonts w:asciiTheme="minorHAnsi" w:eastAsia="PMingLiU" w:hAnsiTheme="minorHAnsi" w:cstheme="minorHAnsi"/>
                <w:sz w:val="22"/>
                <w:szCs w:val="22"/>
                <w:lang w:eastAsia="en-US"/>
              </w:rPr>
            </w:pPr>
            <w:r w:rsidRPr="00D56CA2">
              <w:rPr>
                <w:rFonts w:asciiTheme="minorHAnsi" w:eastAsia="PMingLiU" w:hAnsiTheme="minorHAnsi" w:cstheme="minorHAnsi"/>
                <w:sz w:val="22"/>
                <w:szCs w:val="22"/>
                <w:lang w:eastAsia="en-US"/>
              </w:rPr>
              <w:t>30</w:t>
            </w:r>
          </w:p>
        </w:tc>
      </w:tr>
      <w:tr w:rsidR="00393F1F" w:rsidRPr="00D56CA2" w14:paraId="0CF8573B" w14:textId="77777777" w:rsidTr="009277B0">
        <w:trPr>
          <w:trHeight w:val="291"/>
        </w:trPr>
        <w:tc>
          <w:tcPr>
            <w:tcW w:w="3397" w:type="dxa"/>
            <w:tcBorders>
              <w:top w:val="single" w:sz="4" w:space="0" w:color="000000"/>
              <w:left w:val="single" w:sz="4" w:space="0" w:color="000000"/>
              <w:bottom w:val="single" w:sz="4" w:space="0" w:color="000000"/>
              <w:right w:val="single" w:sz="4" w:space="0" w:color="000000"/>
            </w:tcBorders>
            <w:vAlign w:val="center"/>
          </w:tcPr>
          <w:p w14:paraId="7BE0FA93" w14:textId="77777777" w:rsidR="00393F1F" w:rsidRPr="00D56CA2" w:rsidRDefault="00393F1F" w:rsidP="009277B0">
            <w:pPr>
              <w:widowControl/>
              <w:autoSpaceDE/>
              <w:autoSpaceDN/>
              <w:adjustRightInd/>
              <w:ind w:left="57"/>
              <w:rPr>
                <w:rFonts w:asciiTheme="minorHAnsi" w:eastAsia="PMingLiU" w:hAnsiTheme="minorHAnsi" w:cstheme="minorHAnsi"/>
                <w:sz w:val="22"/>
                <w:szCs w:val="22"/>
                <w:lang w:eastAsia="en-US"/>
              </w:rPr>
            </w:pPr>
            <w:r w:rsidRPr="00D56CA2">
              <w:rPr>
                <w:rFonts w:asciiTheme="minorHAnsi" w:eastAsia="PMingLiU" w:hAnsiTheme="minorHAnsi" w:cstheme="minorHAnsi"/>
                <w:sz w:val="22"/>
                <w:szCs w:val="22"/>
                <w:lang w:eastAsia="en-US"/>
              </w:rPr>
              <w:t>72</w:t>
            </w:r>
            <w:r w:rsidRPr="00B804E2">
              <w:rPr>
                <w:rFonts w:asciiTheme="minorHAnsi" w:eastAsia="PMingLiU" w:hAnsiTheme="minorHAnsi" w:cstheme="minorHAnsi"/>
                <w:sz w:val="22"/>
                <w:szCs w:val="22"/>
                <w:lang w:eastAsia="en-US"/>
              </w:rPr>
              <w:t xml:space="preserve"> hours - 14 days</w:t>
            </w:r>
          </w:p>
        </w:tc>
        <w:tc>
          <w:tcPr>
            <w:tcW w:w="2714" w:type="dxa"/>
            <w:tcBorders>
              <w:top w:val="single" w:sz="4" w:space="0" w:color="000000"/>
              <w:left w:val="single" w:sz="4" w:space="0" w:color="000000"/>
              <w:bottom w:val="single" w:sz="4" w:space="0" w:color="000000"/>
              <w:right w:val="single" w:sz="4" w:space="0" w:color="000000"/>
            </w:tcBorders>
            <w:vAlign w:val="center"/>
          </w:tcPr>
          <w:p w14:paraId="00F9DF4E" w14:textId="77777777" w:rsidR="00393F1F" w:rsidRPr="00D56CA2" w:rsidRDefault="00393F1F" w:rsidP="009277B0">
            <w:pPr>
              <w:widowControl/>
              <w:autoSpaceDE/>
              <w:autoSpaceDN/>
              <w:adjustRightInd/>
              <w:ind w:left="57"/>
              <w:rPr>
                <w:rFonts w:asciiTheme="minorHAnsi" w:eastAsia="PMingLiU" w:hAnsiTheme="minorHAnsi" w:cstheme="minorHAnsi"/>
                <w:sz w:val="22"/>
                <w:szCs w:val="22"/>
                <w:lang w:eastAsia="en-US"/>
              </w:rPr>
            </w:pPr>
            <w:r w:rsidRPr="00D56CA2">
              <w:rPr>
                <w:rFonts w:asciiTheme="minorHAnsi" w:eastAsia="PMingLiU" w:hAnsiTheme="minorHAnsi" w:cstheme="minorHAnsi"/>
                <w:sz w:val="22"/>
                <w:szCs w:val="22"/>
                <w:lang w:eastAsia="en-US"/>
              </w:rPr>
              <w:t>35</w:t>
            </w:r>
          </w:p>
        </w:tc>
      </w:tr>
      <w:tr w:rsidR="00393F1F" w:rsidRPr="00D56CA2" w14:paraId="7881CFA2" w14:textId="77777777" w:rsidTr="009277B0">
        <w:trPr>
          <w:trHeight w:val="291"/>
        </w:trPr>
        <w:tc>
          <w:tcPr>
            <w:tcW w:w="3397" w:type="dxa"/>
            <w:tcBorders>
              <w:top w:val="single" w:sz="4" w:space="0" w:color="000000"/>
              <w:left w:val="single" w:sz="4" w:space="0" w:color="000000"/>
              <w:bottom w:val="double" w:sz="9" w:space="0" w:color="000000"/>
              <w:right w:val="single" w:sz="4" w:space="0" w:color="000000"/>
            </w:tcBorders>
            <w:vAlign w:val="center"/>
          </w:tcPr>
          <w:p w14:paraId="2E372623" w14:textId="77777777" w:rsidR="00393F1F" w:rsidRPr="00D56CA2" w:rsidRDefault="00393F1F" w:rsidP="009277B0">
            <w:pPr>
              <w:widowControl/>
              <w:autoSpaceDE/>
              <w:autoSpaceDN/>
              <w:adjustRightInd/>
              <w:ind w:left="57"/>
              <w:rPr>
                <w:rFonts w:asciiTheme="minorHAnsi" w:eastAsia="PMingLiU" w:hAnsiTheme="minorHAnsi" w:cstheme="minorHAnsi"/>
                <w:sz w:val="22"/>
                <w:szCs w:val="22"/>
                <w:lang w:eastAsia="en-US"/>
              </w:rPr>
            </w:pPr>
            <w:r w:rsidRPr="00D56CA2">
              <w:rPr>
                <w:rFonts w:asciiTheme="minorHAnsi" w:eastAsia="PMingLiU" w:hAnsiTheme="minorHAnsi" w:cstheme="minorHAnsi"/>
                <w:sz w:val="22"/>
                <w:szCs w:val="22"/>
                <w:lang w:eastAsia="en-US"/>
              </w:rPr>
              <w:t>More than 14 days late</w:t>
            </w:r>
          </w:p>
        </w:tc>
        <w:tc>
          <w:tcPr>
            <w:tcW w:w="2714" w:type="dxa"/>
            <w:tcBorders>
              <w:top w:val="single" w:sz="4" w:space="0" w:color="000000"/>
              <w:left w:val="single" w:sz="4" w:space="0" w:color="000000"/>
              <w:bottom w:val="double" w:sz="9" w:space="0" w:color="000000"/>
              <w:right w:val="single" w:sz="4" w:space="0" w:color="000000"/>
            </w:tcBorders>
            <w:vAlign w:val="center"/>
          </w:tcPr>
          <w:p w14:paraId="14BED86F" w14:textId="77777777" w:rsidR="00393F1F" w:rsidRPr="00D56CA2" w:rsidRDefault="00393F1F" w:rsidP="009277B0">
            <w:pPr>
              <w:widowControl/>
              <w:autoSpaceDE/>
              <w:autoSpaceDN/>
              <w:adjustRightInd/>
              <w:ind w:left="57"/>
              <w:rPr>
                <w:rFonts w:asciiTheme="minorHAnsi" w:eastAsia="PMingLiU" w:hAnsiTheme="minorHAnsi" w:cstheme="minorHAnsi"/>
                <w:sz w:val="22"/>
                <w:szCs w:val="22"/>
                <w:lang w:eastAsia="en-US"/>
              </w:rPr>
            </w:pPr>
            <w:r w:rsidRPr="00D56CA2">
              <w:rPr>
                <w:rFonts w:asciiTheme="minorHAnsi" w:eastAsia="PMingLiU" w:hAnsiTheme="minorHAnsi" w:cstheme="minorHAnsi"/>
                <w:sz w:val="22"/>
                <w:szCs w:val="22"/>
                <w:lang w:eastAsia="en-US"/>
              </w:rPr>
              <w:t>Fail</w:t>
            </w:r>
          </w:p>
        </w:tc>
      </w:tr>
    </w:tbl>
    <w:p w14:paraId="060F1044" w14:textId="77777777" w:rsidR="008C74F1" w:rsidRDefault="008C74F1" w:rsidP="008C74F1">
      <w:pPr>
        <w:pStyle w:val="NoSpacing"/>
        <w:ind w:left="284"/>
        <w:rPr>
          <w:rFonts w:asciiTheme="minorHAnsi" w:hAnsiTheme="minorHAnsi" w:cstheme="minorHAnsi"/>
          <w:sz w:val="24"/>
        </w:rPr>
      </w:pPr>
    </w:p>
    <w:p w14:paraId="274ACC9F" w14:textId="77777777" w:rsidR="008C74F1" w:rsidRDefault="008C74F1" w:rsidP="008C74F1">
      <w:pPr>
        <w:pStyle w:val="NoSpacing"/>
        <w:ind w:left="284"/>
        <w:rPr>
          <w:rFonts w:asciiTheme="minorHAnsi" w:hAnsiTheme="minorHAnsi" w:cstheme="minorHAnsi"/>
          <w:sz w:val="24"/>
        </w:rPr>
      </w:pPr>
    </w:p>
    <w:p w14:paraId="27076FFA" w14:textId="0AEFA99E" w:rsidR="00393F1F" w:rsidRPr="00C25A16" w:rsidRDefault="00393F1F" w:rsidP="008C74F1">
      <w:pPr>
        <w:pStyle w:val="NoSpacing"/>
        <w:ind w:left="284"/>
        <w:rPr>
          <w:rFonts w:asciiTheme="minorHAnsi" w:hAnsiTheme="minorHAnsi" w:cstheme="minorHAnsi"/>
          <w:sz w:val="24"/>
        </w:rPr>
      </w:pPr>
      <w:r w:rsidRPr="00C25A16">
        <w:rPr>
          <w:rFonts w:asciiTheme="minorHAnsi" w:hAnsiTheme="minorHAnsi" w:cstheme="minorHAnsi"/>
          <w:sz w:val="24"/>
        </w:rPr>
        <w:t>Where no work is submitted, a mark of zero will be awarded for that particular piece of work. The mark for any resit of the assessment will be capped at 50. Such a resit is only available once to candidates who initially fail the whole M.Sc. course.</w:t>
      </w:r>
    </w:p>
    <w:p w14:paraId="635F9E43" w14:textId="72B5DF26" w:rsidR="00770726" w:rsidRDefault="00770726" w:rsidP="00770726">
      <w:pPr>
        <w:pStyle w:val="NoSpacing"/>
        <w:rPr>
          <w:rFonts w:asciiTheme="minorHAnsi" w:hAnsiTheme="minorHAnsi" w:cstheme="minorHAnsi"/>
          <w:sz w:val="24"/>
        </w:rPr>
      </w:pPr>
    </w:p>
    <w:p w14:paraId="463E98D5" w14:textId="78559083" w:rsidR="007517E2" w:rsidRPr="00C25A16" w:rsidRDefault="00C25A16" w:rsidP="008C74F1">
      <w:pPr>
        <w:pStyle w:val="NoSpacing"/>
        <w:numPr>
          <w:ilvl w:val="1"/>
          <w:numId w:val="7"/>
        </w:numPr>
        <w:ind w:left="284" w:firstLine="0"/>
        <w:rPr>
          <w:rFonts w:asciiTheme="minorHAnsi" w:hAnsiTheme="minorHAnsi" w:cstheme="minorHAnsi"/>
          <w:b/>
          <w:sz w:val="24"/>
        </w:rPr>
      </w:pPr>
      <w:r w:rsidRPr="00C25A16">
        <w:rPr>
          <w:rFonts w:asciiTheme="minorHAnsi" w:hAnsiTheme="minorHAnsi" w:cstheme="minorHAnsi"/>
          <w:b/>
          <w:sz w:val="24"/>
        </w:rPr>
        <w:t>Penalties for poor academic practice in submitted work</w:t>
      </w:r>
    </w:p>
    <w:p w14:paraId="04A40EEC" w14:textId="77777777" w:rsidR="00C25A16" w:rsidRPr="00C25A16" w:rsidRDefault="00C25A16" w:rsidP="008C74F1">
      <w:pPr>
        <w:pStyle w:val="NoSpacing"/>
        <w:ind w:left="284"/>
        <w:rPr>
          <w:rFonts w:asciiTheme="minorHAnsi" w:hAnsiTheme="minorHAnsi" w:cstheme="minorHAnsi"/>
          <w:sz w:val="24"/>
        </w:rPr>
      </w:pPr>
      <w:r w:rsidRPr="00C25A16">
        <w:rPr>
          <w:rFonts w:asciiTheme="minorHAnsi" w:hAnsiTheme="minorHAnsi" w:cstheme="minorHAnsi"/>
          <w:sz w:val="24"/>
        </w:rPr>
        <w:t xml:space="preserve">The Examination Board shall deal wholly with cases of poor academic practice in submitted work and open-book online examinations where the material under review is small and does not exceed 10% of the whole. </w:t>
      </w:r>
    </w:p>
    <w:p w14:paraId="24DD257D" w14:textId="77777777" w:rsidR="00C25A16" w:rsidRPr="00C25A16" w:rsidRDefault="00C25A16" w:rsidP="008C74F1">
      <w:pPr>
        <w:pStyle w:val="NoSpacing"/>
        <w:ind w:left="284"/>
        <w:rPr>
          <w:rFonts w:asciiTheme="minorHAnsi" w:hAnsiTheme="minorHAnsi" w:cstheme="minorHAnsi"/>
          <w:sz w:val="24"/>
        </w:rPr>
      </w:pPr>
      <w:r w:rsidRPr="00C25A16">
        <w:rPr>
          <w:rFonts w:asciiTheme="minorHAnsi" w:hAnsiTheme="minorHAnsi" w:cstheme="minorHAnsi"/>
          <w:sz w:val="24"/>
        </w:rPr>
        <w:t xml:space="preserve">Assessors should mark work on its academic merit with the board responsible for deducting marks for derivative or poor referencing.  </w:t>
      </w:r>
    </w:p>
    <w:p w14:paraId="52F3F743" w14:textId="77777777" w:rsidR="00C25A16" w:rsidRPr="00C25A16" w:rsidRDefault="00C25A16" w:rsidP="008C74F1">
      <w:pPr>
        <w:pStyle w:val="NoSpacing"/>
        <w:ind w:left="284"/>
        <w:rPr>
          <w:rFonts w:asciiTheme="minorHAnsi" w:hAnsiTheme="minorHAnsi" w:cstheme="minorHAnsi"/>
          <w:sz w:val="24"/>
        </w:rPr>
      </w:pPr>
      <w:r w:rsidRPr="00C25A16">
        <w:rPr>
          <w:rFonts w:asciiTheme="minorHAnsi" w:hAnsiTheme="minorHAnsi" w:cstheme="minorHAnsi"/>
          <w:sz w:val="24"/>
        </w:rPr>
        <w:t xml:space="preserve">Determined by the extent of poor academic practice, the board shall deduct between 1% and 10% of the marks available for cases of poor referencing where material is widely available factual information or a technical description that could not be paraphrased easily; where passage(s) draw on a variety of sources, either verbatim or derivative, in patchwork fashion (and examiners consider that this represents poor academic practice rather than an attempt to deceive); where some attempt has been made to provide references, however incomplete (e.g. footnotes but no quotation marks, Harvard-style references at the end of a paragraph, inclusion in bibliography); or where passage(s) are ‘grey literature’ i.e. a web source with no clear owner. </w:t>
      </w:r>
    </w:p>
    <w:p w14:paraId="7461B0C9" w14:textId="77777777" w:rsidR="00C25A16" w:rsidRPr="00C25A16" w:rsidRDefault="00C25A16" w:rsidP="008C74F1">
      <w:pPr>
        <w:pStyle w:val="NoSpacing"/>
        <w:ind w:left="284"/>
        <w:rPr>
          <w:rFonts w:asciiTheme="minorHAnsi" w:hAnsiTheme="minorHAnsi" w:cstheme="minorHAnsi"/>
          <w:sz w:val="24"/>
        </w:rPr>
      </w:pPr>
      <w:r w:rsidRPr="00C25A16">
        <w:rPr>
          <w:rFonts w:asciiTheme="minorHAnsi" w:hAnsiTheme="minorHAnsi" w:cstheme="minorHAnsi"/>
          <w:sz w:val="24"/>
        </w:rPr>
        <w:t xml:space="preserve">If a student has previously had marks deducted for poor academic practice or has been referred to the Proctors for suspected plagiarism the case must always be referred to the Proctors.  </w:t>
      </w:r>
    </w:p>
    <w:p w14:paraId="4A3994F1" w14:textId="62C7FAFD" w:rsidR="00C25A16" w:rsidRPr="00770726" w:rsidRDefault="00C25A16" w:rsidP="008C74F1">
      <w:pPr>
        <w:pStyle w:val="NoSpacing"/>
        <w:ind w:left="284"/>
        <w:rPr>
          <w:rFonts w:asciiTheme="minorHAnsi" w:hAnsiTheme="minorHAnsi" w:cstheme="minorHAnsi"/>
          <w:sz w:val="24"/>
        </w:rPr>
      </w:pPr>
      <w:r w:rsidRPr="00C25A16">
        <w:rPr>
          <w:rFonts w:asciiTheme="minorHAnsi" w:hAnsiTheme="minorHAnsi" w:cstheme="minorHAnsi"/>
          <w:sz w:val="24"/>
        </w:rPr>
        <w:t>In addition, any more serious cases of poor academic practice than described above should also always be referred to the Proctors.]</w:t>
      </w:r>
    </w:p>
    <w:p w14:paraId="2A1A48A2" w14:textId="398915E5" w:rsidR="003B3D8A" w:rsidRPr="008D1BBC" w:rsidRDefault="006D6132" w:rsidP="008C74F1">
      <w:pPr>
        <w:pStyle w:val="NoSpacing"/>
        <w:ind w:left="284"/>
        <w:rPr>
          <w:rStyle w:val="Hyperlink"/>
          <w:rFonts w:asciiTheme="minorHAnsi" w:hAnsiTheme="minorHAnsi" w:cstheme="minorHAnsi"/>
          <w:sz w:val="24"/>
        </w:rPr>
      </w:pPr>
      <w:r>
        <w:rPr>
          <w:rFonts w:asciiTheme="minorHAnsi" w:hAnsiTheme="minorHAnsi" w:cstheme="minorHAnsi"/>
          <w:b/>
          <w:sz w:val="24"/>
        </w:rPr>
        <w:tab/>
      </w:r>
    </w:p>
    <w:p w14:paraId="4D612A45" w14:textId="237BEB2D" w:rsidR="00770726" w:rsidRPr="00C25A16" w:rsidRDefault="006D6132" w:rsidP="008C74F1">
      <w:pPr>
        <w:pStyle w:val="NoSpacing"/>
        <w:numPr>
          <w:ilvl w:val="1"/>
          <w:numId w:val="7"/>
        </w:numPr>
        <w:ind w:left="284" w:firstLine="0"/>
        <w:rPr>
          <w:rFonts w:asciiTheme="minorHAnsi" w:hAnsiTheme="minorHAnsi" w:cstheme="minorHAnsi"/>
          <w:b/>
          <w:sz w:val="24"/>
        </w:rPr>
      </w:pPr>
      <w:r>
        <w:rPr>
          <w:rFonts w:asciiTheme="minorHAnsi" w:hAnsiTheme="minorHAnsi" w:cstheme="minorHAnsi"/>
          <w:b/>
          <w:sz w:val="24"/>
        </w:rPr>
        <w:t>Qualitative Marking Criteria</w:t>
      </w:r>
    </w:p>
    <w:p w14:paraId="37445D3D" w14:textId="77777777" w:rsidR="003B3D8A" w:rsidRPr="00196160" w:rsidRDefault="003B3D8A" w:rsidP="008C74F1">
      <w:pPr>
        <w:pStyle w:val="NoSpacing"/>
        <w:ind w:left="284"/>
        <w:rPr>
          <w:rFonts w:asciiTheme="minorHAnsi" w:hAnsiTheme="minorHAnsi" w:cstheme="minorHAnsi"/>
          <w:b/>
          <w:sz w:val="24"/>
        </w:rPr>
      </w:pPr>
      <w:r w:rsidRPr="00196160">
        <w:rPr>
          <w:rFonts w:asciiTheme="minorHAnsi" w:hAnsiTheme="minorHAnsi" w:cstheme="minorHAnsi"/>
          <w:b/>
          <w:sz w:val="24"/>
        </w:rPr>
        <w:t>Mini-Projects Qualitative Descriptors</w:t>
      </w:r>
    </w:p>
    <w:p w14:paraId="54B9BCBC" w14:textId="77777777" w:rsidR="003B3D8A" w:rsidRDefault="003B3D8A" w:rsidP="008C74F1">
      <w:pPr>
        <w:pStyle w:val="NoSpacing"/>
        <w:ind w:left="284"/>
        <w:rPr>
          <w:rFonts w:asciiTheme="minorHAnsi" w:hAnsiTheme="minorHAnsi" w:cstheme="minorHAnsi"/>
          <w:sz w:val="24"/>
        </w:rPr>
      </w:pPr>
      <w:r w:rsidRPr="00770726">
        <w:rPr>
          <w:rFonts w:asciiTheme="minorHAnsi" w:hAnsiTheme="minorHAnsi" w:cstheme="minorHAnsi"/>
          <w:sz w:val="24"/>
        </w:rPr>
        <w:t>Mini-projects will be assessed with reference to the following qualitative descriptors.</w:t>
      </w:r>
    </w:p>
    <w:p w14:paraId="748A4E63" w14:textId="77777777" w:rsidR="00196160" w:rsidRPr="00770726" w:rsidRDefault="00196160" w:rsidP="008C74F1">
      <w:pPr>
        <w:pStyle w:val="NoSpacing"/>
        <w:ind w:left="284"/>
        <w:rPr>
          <w:rFonts w:asciiTheme="minorHAnsi" w:hAnsiTheme="minorHAnsi" w:cstheme="minorHAnsi"/>
          <w:sz w:val="24"/>
        </w:rPr>
      </w:pPr>
    </w:p>
    <w:p w14:paraId="626F32D2" w14:textId="4482EC57" w:rsidR="00196160" w:rsidRPr="00770726" w:rsidRDefault="003B3D8A" w:rsidP="008C74F1">
      <w:pPr>
        <w:pStyle w:val="NoSpacing"/>
        <w:ind w:left="284"/>
        <w:rPr>
          <w:rFonts w:asciiTheme="minorHAnsi" w:hAnsiTheme="minorHAnsi" w:cstheme="minorHAnsi"/>
          <w:sz w:val="24"/>
        </w:rPr>
      </w:pPr>
      <w:r w:rsidRPr="00770726">
        <w:rPr>
          <w:rFonts w:asciiTheme="minorHAnsi" w:hAnsiTheme="minorHAnsi" w:cstheme="minorHAnsi"/>
          <w:sz w:val="24"/>
        </w:rPr>
        <w:t xml:space="preserve">70–100 </w:t>
      </w:r>
      <w:r w:rsidR="00F01D50">
        <w:rPr>
          <w:rFonts w:asciiTheme="minorHAnsi" w:hAnsiTheme="minorHAnsi" w:cstheme="minorHAnsi"/>
          <w:sz w:val="24"/>
        </w:rPr>
        <w:t xml:space="preserve">  </w:t>
      </w:r>
      <w:r w:rsidRPr="00770726">
        <w:rPr>
          <w:rFonts w:asciiTheme="minorHAnsi" w:hAnsiTheme="minorHAnsi" w:cstheme="minorHAnsi"/>
          <w:sz w:val="24"/>
        </w:rPr>
        <w:t>The candidate has demonstrated an excellent understanding of almost all of the material covered with a commensurate quality of presentation and has completed almost all of the assignment satisfactorily, further subdivided by:</w:t>
      </w:r>
    </w:p>
    <w:p w14:paraId="5EFD8438" w14:textId="13F162D1" w:rsidR="008C74F1" w:rsidRDefault="003B3D8A" w:rsidP="008C74F1">
      <w:pPr>
        <w:pStyle w:val="NoSpacing"/>
        <w:spacing w:before="120"/>
        <w:ind w:left="1418" w:hanging="851"/>
        <w:rPr>
          <w:rFonts w:asciiTheme="minorHAnsi" w:hAnsiTheme="minorHAnsi" w:cstheme="minorHAnsi"/>
          <w:sz w:val="24"/>
        </w:rPr>
      </w:pPr>
      <w:r w:rsidRPr="00770726">
        <w:rPr>
          <w:rFonts w:asciiTheme="minorHAnsi" w:hAnsiTheme="minorHAnsi" w:cstheme="minorHAnsi"/>
          <w:sz w:val="24"/>
        </w:rPr>
        <w:t>90–100 The candidate has shown considerable originality and insight going well beyond the straightfor</w:t>
      </w:r>
      <w:r w:rsidRPr="00770726">
        <w:rPr>
          <w:rFonts w:asciiTheme="minorHAnsi" w:hAnsiTheme="minorHAnsi" w:cstheme="minorHAnsi"/>
          <w:sz w:val="24"/>
        </w:rPr>
        <w:softHyphen/>
        <w:t>ward completion of the task set.</w:t>
      </w:r>
    </w:p>
    <w:p w14:paraId="2E68A758" w14:textId="77777777" w:rsidR="008C74F1" w:rsidRDefault="008C74F1">
      <w:pPr>
        <w:widowControl/>
        <w:autoSpaceDE/>
        <w:autoSpaceDN/>
        <w:adjustRightInd/>
        <w:spacing w:after="160" w:line="259" w:lineRule="auto"/>
        <w:rPr>
          <w:rFonts w:asciiTheme="minorHAnsi" w:hAnsiTheme="minorHAnsi" w:cstheme="minorHAnsi"/>
          <w:sz w:val="24"/>
        </w:rPr>
      </w:pPr>
      <w:r>
        <w:rPr>
          <w:rFonts w:asciiTheme="minorHAnsi" w:hAnsiTheme="minorHAnsi" w:cstheme="minorHAnsi"/>
          <w:sz w:val="24"/>
        </w:rPr>
        <w:br w:type="page"/>
      </w:r>
    </w:p>
    <w:p w14:paraId="23086402" w14:textId="77777777" w:rsidR="003B3D8A" w:rsidRDefault="003B3D8A" w:rsidP="008C74F1">
      <w:pPr>
        <w:pStyle w:val="NoSpacing"/>
        <w:spacing w:before="120"/>
        <w:ind w:left="1418" w:hanging="851"/>
        <w:rPr>
          <w:rFonts w:asciiTheme="minorHAnsi" w:hAnsiTheme="minorHAnsi" w:cstheme="minorHAnsi"/>
          <w:sz w:val="24"/>
        </w:rPr>
      </w:pPr>
    </w:p>
    <w:p w14:paraId="3EC641B1" w14:textId="77777777" w:rsidR="003B3D8A" w:rsidRDefault="003B3D8A" w:rsidP="00070178">
      <w:pPr>
        <w:pStyle w:val="NoSpacing"/>
        <w:spacing w:before="120" w:line="276" w:lineRule="auto"/>
        <w:ind w:left="1276" w:hanging="709"/>
        <w:rPr>
          <w:rFonts w:asciiTheme="minorHAnsi" w:hAnsiTheme="minorHAnsi" w:cstheme="minorHAnsi"/>
          <w:sz w:val="24"/>
        </w:rPr>
      </w:pPr>
      <w:r w:rsidRPr="00770726">
        <w:rPr>
          <w:rFonts w:asciiTheme="minorHAnsi" w:hAnsiTheme="minorHAnsi" w:cstheme="minorHAnsi"/>
          <w:sz w:val="24"/>
        </w:rPr>
        <w:t>80–89 The work submitted shows a near-perfect completion of the task at hand, but does not meet the additional requirements above, or does but has some defects in presentation.</w:t>
      </w:r>
    </w:p>
    <w:p w14:paraId="56D30BF9" w14:textId="77777777" w:rsidR="003B3D8A" w:rsidRDefault="003B3D8A" w:rsidP="00070178">
      <w:pPr>
        <w:pStyle w:val="NoSpacing"/>
        <w:spacing w:before="120" w:line="276" w:lineRule="auto"/>
        <w:ind w:left="1276" w:hanging="709"/>
        <w:rPr>
          <w:rFonts w:asciiTheme="minorHAnsi" w:hAnsiTheme="minorHAnsi" w:cstheme="minorHAnsi"/>
          <w:sz w:val="24"/>
        </w:rPr>
      </w:pPr>
      <w:r w:rsidRPr="00770726">
        <w:rPr>
          <w:rFonts w:asciiTheme="minorHAnsi" w:hAnsiTheme="minorHAnsi" w:cstheme="minorHAnsi"/>
          <w:sz w:val="24"/>
        </w:rPr>
        <w:t>70–79 The work submitted is of a generally high order, but may have minor errors in content and/or deficiencies in presentation.</w:t>
      </w:r>
    </w:p>
    <w:p w14:paraId="797F4624" w14:textId="77777777" w:rsidR="003B3D8A" w:rsidRDefault="003B3D8A" w:rsidP="00070178">
      <w:pPr>
        <w:pStyle w:val="NoSpacing"/>
        <w:spacing w:line="276" w:lineRule="auto"/>
        <w:ind w:left="993" w:hanging="709"/>
        <w:rPr>
          <w:rFonts w:asciiTheme="minorHAnsi" w:hAnsiTheme="minorHAnsi" w:cstheme="minorHAnsi"/>
          <w:sz w:val="24"/>
        </w:rPr>
      </w:pPr>
      <w:r w:rsidRPr="00770726">
        <w:rPr>
          <w:rFonts w:asciiTheme="minorHAnsi" w:hAnsiTheme="minorHAnsi" w:cstheme="minorHAnsi"/>
          <w:sz w:val="24"/>
        </w:rPr>
        <w:t>60–69 The candidate has demonstrated a good or very good understanding of much of the material, and has completed most of the assignment satisfactorily, without showing the level of excellence expected of the above USM range.</w:t>
      </w:r>
    </w:p>
    <w:p w14:paraId="22B2C87E" w14:textId="77777777" w:rsidR="003B3D8A" w:rsidRDefault="003B3D8A" w:rsidP="00070178">
      <w:pPr>
        <w:pStyle w:val="NoSpacing"/>
        <w:spacing w:line="276" w:lineRule="auto"/>
        <w:ind w:left="993" w:hanging="709"/>
        <w:rPr>
          <w:rFonts w:asciiTheme="minorHAnsi" w:hAnsiTheme="minorHAnsi" w:cstheme="minorHAnsi"/>
          <w:sz w:val="24"/>
        </w:rPr>
      </w:pPr>
      <w:r w:rsidRPr="00770726">
        <w:rPr>
          <w:rFonts w:asciiTheme="minorHAnsi" w:hAnsiTheme="minorHAnsi" w:cstheme="minorHAnsi"/>
          <w:sz w:val="24"/>
        </w:rPr>
        <w:t>50–59 The candidate has demonstrated an adequate understanding of the material and an adequate ability to apply their understanding, without showing the level of understanding expected of the above USM range.</w:t>
      </w:r>
    </w:p>
    <w:p w14:paraId="3FC25587" w14:textId="77777777" w:rsidR="003B3D8A" w:rsidRDefault="003B3D8A" w:rsidP="00070178">
      <w:pPr>
        <w:pStyle w:val="NoSpacing"/>
        <w:spacing w:line="276" w:lineRule="auto"/>
        <w:ind w:left="993" w:hanging="709"/>
        <w:rPr>
          <w:rFonts w:asciiTheme="minorHAnsi" w:hAnsiTheme="minorHAnsi" w:cstheme="minorHAnsi"/>
          <w:sz w:val="24"/>
        </w:rPr>
      </w:pPr>
      <w:r w:rsidRPr="00770726">
        <w:rPr>
          <w:rFonts w:asciiTheme="minorHAnsi" w:hAnsiTheme="minorHAnsi" w:cstheme="minorHAnsi"/>
          <w:sz w:val="24"/>
        </w:rPr>
        <w:t>40–49 The work submitted, while sufficient in quantity, suffers from sufficient defects to show a lack of adequate understanding or ability to apply results.</w:t>
      </w:r>
    </w:p>
    <w:p w14:paraId="1D57E806" w14:textId="77777777" w:rsidR="003B3D8A" w:rsidRPr="00770726" w:rsidRDefault="003B3D8A" w:rsidP="00070178">
      <w:pPr>
        <w:pStyle w:val="NoSpacing"/>
        <w:spacing w:line="276" w:lineRule="auto"/>
        <w:ind w:left="993" w:hanging="709"/>
        <w:rPr>
          <w:rFonts w:asciiTheme="minorHAnsi" w:hAnsiTheme="minorHAnsi" w:cstheme="minorHAnsi"/>
          <w:sz w:val="24"/>
        </w:rPr>
      </w:pPr>
      <w:r w:rsidRPr="00770726">
        <w:rPr>
          <w:rFonts w:asciiTheme="minorHAnsi" w:hAnsiTheme="minorHAnsi" w:cstheme="minorHAnsi"/>
          <w:sz w:val="24"/>
        </w:rPr>
        <w:t>30–39 The candidate, while attempting a significant part of the mini-project, has displayed a very limited knowledge or understanding at the level required.</w:t>
      </w:r>
    </w:p>
    <w:p w14:paraId="506CE8B3" w14:textId="77777777" w:rsidR="003B3D8A" w:rsidRDefault="003B3D8A" w:rsidP="00070178">
      <w:pPr>
        <w:pStyle w:val="NoSpacing"/>
        <w:spacing w:line="276" w:lineRule="auto"/>
        <w:ind w:left="993" w:hanging="709"/>
        <w:rPr>
          <w:rFonts w:asciiTheme="minorHAnsi" w:hAnsiTheme="minorHAnsi" w:cstheme="minorHAnsi"/>
          <w:sz w:val="24"/>
        </w:rPr>
      </w:pPr>
      <w:r w:rsidRPr="00770726">
        <w:rPr>
          <w:rFonts w:asciiTheme="minorHAnsi" w:hAnsiTheme="minorHAnsi" w:cstheme="minorHAnsi"/>
          <w:sz w:val="24"/>
        </w:rPr>
        <w:t xml:space="preserve">0–29 </w:t>
      </w:r>
      <w:r w:rsidR="00196160">
        <w:rPr>
          <w:rFonts w:asciiTheme="minorHAnsi" w:hAnsiTheme="minorHAnsi" w:cstheme="minorHAnsi"/>
          <w:sz w:val="24"/>
        </w:rPr>
        <w:t xml:space="preserve">  </w:t>
      </w:r>
      <w:r w:rsidRPr="00770726">
        <w:rPr>
          <w:rFonts w:asciiTheme="minorHAnsi" w:hAnsiTheme="minorHAnsi" w:cstheme="minorHAnsi"/>
          <w:sz w:val="24"/>
        </w:rPr>
        <w:t xml:space="preserve">The candidate has either attempted only a fragment of the mini-project or has shown an </w:t>
      </w:r>
      <w:r w:rsidR="00196160">
        <w:rPr>
          <w:rFonts w:asciiTheme="minorHAnsi" w:hAnsiTheme="minorHAnsi" w:cstheme="minorHAnsi"/>
          <w:sz w:val="24"/>
        </w:rPr>
        <w:t xml:space="preserve">  </w:t>
      </w:r>
      <w:r w:rsidRPr="00770726">
        <w:rPr>
          <w:rFonts w:asciiTheme="minorHAnsi" w:hAnsiTheme="minorHAnsi" w:cstheme="minorHAnsi"/>
          <w:sz w:val="24"/>
        </w:rPr>
        <w:t>inadequate grasp of basic material.</w:t>
      </w:r>
    </w:p>
    <w:p w14:paraId="7D27EF8B" w14:textId="77777777" w:rsidR="006D6132" w:rsidRPr="00770726" w:rsidRDefault="006D6132" w:rsidP="00196160">
      <w:pPr>
        <w:pStyle w:val="NoSpacing"/>
        <w:spacing w:before="120"/>
        <w:ind w:left="709" w:hanging="709"/>
        <w:rPr>
          <w:rFonts w:asciiTheme="minorHAnsi" w:hAnsiTheme="minorHAnsi" w:cstheme="minorHAnsi"/>
          <w:sz w:val="24"/>
        </w:rPr>
      </w:pPr>
    </w:p>
    <w:p w14:paraId="001DA382" w14:textId="77777777" w:rsidR="003B3D8A" w:rsidRPr="008C74F1" w:rsidRDefault="003B3D8A" w:rsidP="008C74F1">
      <w:pPr>
        <w:pStyle w:val="NoSpacing"/>
        <w:ind w:left="284"/>
        <w:rPr>
          <w:rFonts w:asciiTheme="minorHAnsi" w:hAnsiTheme="minorHAnsi" w:cstheme="minorHAnsi"/>
          <w:b/>
          <w:sz w:val="24"/>
        </w:rPr>
      </w:pPr>
      <w:r w:rsidRPr="008C74F1">
        <w:rPr>
          <w:rFonts w:asciiTheme="minorHAnsi" w:hAnsiTheme="minorHAnsi" w:cstheme="minorHAnsi"/>
          <w:b/>
          <w:sz w:val="24"/>
        </w:rPr>
        <w:t>Dissertations Qualitative Descriptors</w:t>
      </w:r>
    </w:p>
    <w:p w14:paraId="0C165705" w14:textId="63F6A506" w:rsidR="003B3D8A" w:rsidRDefault="003B3D8A" w:rsidP="008C74F1">
      <w:pPr>
        <w:pStyle w:val="NoSpacing"/>
        <w:ind w:left="284"/>
        <w:rPr>
          <w:rFonts w:asciiTheme="minorHAnsi" w:hAnsiTheme="minorHAnsi" w:cstheme="minorHAnsi"/>
          <w:sz w:val="24"/>
        </w:rPr>
      </w:pPr>
      <w:r w:rsidRPr="008C74F1">
        <w:rPr>
          <w:rFonts w:asciiTheme="minorHAnsi" w:hAnsiTheme="minorHAnsi" w:cstheme="minorHAnsi"/>
          <w:sz w:val="24"/>
        </w:rPr>
        <w:t>Dissertations will be assessed with reference to the following qualitative descriptors.</w:t>
      </w:r>
    </w:p>
    <w:p w14:paraId="0825C2B5" w14:textId="77777777" w:rsidR="00070178" w:rsidRPr="008C74F1" w:rsidRDefault="00070178" w:rsidP="008C74F1">
      <w:pPr>
        <w:pStyle w:val="NoSpacing"/>
        <w:ind w:left="284"/>
        <w:rPr>
          <w:rFonts w:asciiTheme="minorHAnsi" w:hAnsiTheme="minorHAnsi" w:cstheme="minorHAnsi"/>
          <w:sz w:val="24"/>
        </w:rPr>
      </w:pPr>
    </w:p>
    <w:p w14:paraId="50151569" w14:textId="77777777" w:rsidR="003B3D8A" w:rsidRPr="00B4249A" w:rsidRDefault="003B3D8A" w:rsidP="00070178">
      <w:pPr>
        <w:pStyle w:val="NoSpacing"/>
        <w:spacing w:line="276" w:lineRule="auto"/>
        <w:ind w:left="993" w:hanging="709"/>
        <w:rPr>
          <w:rFonts w:asciiTheme="minorHAnsi" w:hAnsiTheme="minorHAnsi" w:cstheme="minorHAnsi"/>
          <w:sz w:val="24"/>
        </w:rPr>
      </w:pPr>
      <w:r w:rsidRPr="00B4249A">
        <w:rPr>
          <w:rFonts w:asciiTheme="minorHAnsi" w:hAnsiTheme="minorHAnsi" w:cstheme="minorHAnsi"/>
          <w:sz w:val="24"/>
        </w:rPr>
        <w:t>90–100 Work of potentially publishable standard, as evidenced by originality or insight. The work should show depth and accuracy, and should have a clear focus. It is likely to go beyond the normal MSc level. The standard one sees in winners of one of the examination prizes.</w:t>
      </w:r>
    </w:p>
    <w:p w14:paraId="53E34702" w14:textId="77777777" w:rsidR="003B3D8A" w:rsidRPr="00B4249A" w:rsidRDefault="003B3D8A" w:rsidP="00070178">
      <w:pPr>
        <w:pStyle w:val="NoSpacing"/>
        <w:spacing w:line="276" w:lineRule="auto"/>
        <w:ind w:left="993" w:hanging="709"/>
        <w:rPr>
          <w:rFonts w:asciiTheme="minorHAnsi" w:hAnsiTheme="minorHAnsi" w:cstheme="minorHAnsi"/>
          <w:sz w:val="24"/>
        </w:rPr>
      </w:pPr>
      <w:r w:rsidRPr="00B4249A">
        <w:rPr>
          <w:rFonts w:asciiTheme="minorHAnsi" w:hAnsiTheme="minorHAnsi" w:cstheme="minorHAnsi"/>
          <w:sz w:val="24"/>
        </w:rPr>
        <w:t>80–89 Work in this range will be at the level of a strong candidate for a DPhil applicant. The project will be an easy choice as a winner of a college essay prize. It will have depth, accuracy and a clear focus. It will show a strong command of material at least at the MSc level. It is likely to contain original material, which may take the form of new mathematical propositions, new examples, or new calculations, for example.</w:t>
      </w:r>
    </w:p>
    <w:p w14:paraId="5127FB88" w14:textId="77777777" w:rsidR="003B3D8A" w:rsidRPr="00C25A16" w:rsidRDefault="003B3D8A" w:rsidP="00070178">
      <w:pPr>
        <w:pStyle w:val="NoSpacing"/>
        <w:spacing w:line="276" w:lineRule="auto"/>
        <w:ind w:left="993" w:hanging="709"/>
        <w:rPr>
          <w:rFonts w:asciiTheme="minorHAnsi" w:hAnsiTheme="minorHAnsi" w:cstheme="minorHAnsi"/>
          <w:sz w:val="24"/>
        </w:rPr>
      </w:pPr>
      <w:r w:rsidRPr="00B4249A">
        <w:rPr>
          <w:rFonts w:asciiTheme="minorHAnsi" w:hAnsiTheme="minorHAnsi" w:cstheme="minorHAnsi"/>
          <w:sz w:val="24"/>
        </w:rPr>
        <w:t>70–79 The work submitted is of a generally high order, with depth, clarity and accuracy, but may have minor errors in content and/or deficiencies i</w:t>
      </w:r>
      <w:r w:rsidRPr="00C25A16">
        <w:rPr>
          <w:rFonts w:asciiTheme="minorHAnsi" w:hAnsiTheme="minorHAnsi" w:cstheme="minorHAnsi"/>
          <w:sz w:val="24"/>
        </w:rPr>
        <w:t>n presentation. It may contain original material, at least in the sense of new examples or calculations.</w:t>
      </w:r>
    </w:p>
    <w:p w14:paraId="05E96827" w14:textId="77777777" w:rsidR="003B3D8A" w:rsidRPr="00B4249A" w:rsidRDefault="003B3D8A" w:rsidP="00070178">
      <w:pPr>
        <w:pStyle w:val="NoSpacing"/>
        <w:spacing w:line="276" w:lineRule="auto"/>
        <w:ind w:left="993" w:hanging="709"/>
        <w:rPr>
          <w:rFonts w:asciiTheme="minorHAnsi" w:hAnsiTheme="minorHAnsi" w:cstheme="minorHAnsi"/>
          <w:sz w:val="24"/>
        </w:rPr>
      </w:pPr>
      <w:r w:rsidRPr="00B4249A">
        <w:rPr>
          <w:rFonts w:asciiTheme="minorHAnsi" w:hAnsiTheme="minorHAnsi" w:cstheme="minorHAnsi"/>
          <w:sz w:val="24"/>
        </w:rPr>
        <w:t>60–69 The candidate shows a good grasp of their subject, but without the command and clarity required for first class marks. Presentation, referencing and bibliography should be good, and the mathematics should have no more than minor errors.</w:t>
      </w:r>
    </w:p>
    <w:p w14:paraId="664D482D" w14:textId="77777777" w:rsidR="003B3D8A" w:rsidRPr="00B4249A" w:rsidRDefault="003B3D8A" w:rsidP="00070178">
      <w:pPr>
        <w:pStyle w:val="NoSpacing"/>
        <w:spacing w:line="276" w:lineRule="auto"/>
        <w:ind w:left="993" w:hanging="709"/>
        <w:rPr>
          <w:rFonts w:asciiTheme="minorHAnsi" w:hAnsiTheme="minorHAnsi" w:cstheme="minorHAnsi"/>
          <w:sz w:val="24"/>
        </w:rPr>
      </w:pPr>
      <w:r w:rsidRPr="00B4249A">
        <w:rPr>
          <w:rFonts w:asciiTheme="minorHAnsi" w:hAnsiTheme="minorHAnsi" w:cstheme="minorHAnsi"/>
          <w:sz w:val="24"/>
        </w:rPr>
        <w:t>50–59 The work shows an adequate grasp of the subject, but is likely to be marred by having material at too low a level, by serious or frequent errors, a high proportion of indiscriminate information, or poor presentation and references.</w:t>
      </w:r>
    </w:p>
    <w:p w14:paraId="19687DEB" w14:textId="77777777" w:rsidR="00FC0F6C" w:rsidRDefault="00FC0F6C">
      <w:pPr>
        <w:widowControl/>
        <w:autoSpaceDE/>
        <w:autoSpaceDN/>
        <w:adjustRightInd/>
        <w:spacing w:after="160" w:line="259" w:lineRule="auto"/>
        <w:rPr>
          <w:rFonts w:asciiTheme="minorHAnsi" w:hAnsiTheme="minorHAnsi" w:cstheme="minorHAnsi"/>
          <w:sz w:val="24"/>
        </w:rPr>
      </w:pPr>
      <w:r>
        <w:rPr>
          <w:rFonts w:asciiTheme="minorHAnsi" w:hAnsiTheme="minorHAnsi" w:cstheme="minorHAnsi"/>
          <w:sz w:val="24"/>
        </w:rPr>
        <w:br w:type="page"/>
      </w:r>
    </w:p>
    <w:p w14:paraId="3DD6E667" w14:textId="59D9F3BD" w:rsidR="003B3D8A" w:rsidRPr="00B4249A" w:rsidRDefault="003B3D8A" w:rsidP="00070178">
      <w:pPr>
        <w:pStyle w:val="NoSpacing"/>
        <w:spacing w:line="276" w:lineRule="auto"/>
        <w:ind w:left="993" w:hanging="709"/>
        <w:rPr>
          <w:rFonts w:asciiTheme="minorHAnsi" w:hAnsiTheme="minorHAnsi" w:cstheme="minorHAnsi"/>
          <w:sz w:val="24"/>
        </w:rPr>
      </w:pPr>
      <w:r w:rsidRPr="00B4249A">
        <w:rPr>
          <w:rFonts w:asciiTheme="minorHAnsi" w:hAnsiTheme="minorHAnsi" w:cstheme="minorHAnsi"/>
          <w:sz w:val="24"/>
        </w:rPr>
        <w:lastRenderedPageBreak/>
        <w:t>40–49 The candidate shows reasonable understanding of parts of the basic material, but reveals an inadequate competence with others. The material may be at too low a level. There are likely to be high levels of error or irrelevance, muddled or superficial ideas, or very poor writing style.</w:t>
      </w:r>
    </w:p>
    <w:p w14:paraId="7851C126" w14:textId="77777777" w:rsidR="00196160" w:rsidRPr="00070178" w:rsidRDefault="003B3D8A" w:rsidP="00070178">
      <w:pPr>
        <w:pStyle w:val="NoSpacing"/>
        <w:spacing w:line="276" w:lineRule="auto"/>
        <w:ind w:left="993" w:hanging="709"/>
        <w:rPr>
          <w:rFonts w:asciiTheme="minorHAnsi" w:hAnsiTheme="minorHAnsi" w:cstheme="minorHAnsi"/>
          <w:sz w:val="24"/>
        </w:rPr>
      </w:pPr>
      <w:r w:rsidRPr="00B4249A">
        <w:rPr>
          <w:rFonts w:asciiTheme="minorHAnsi" w:hAnsiTheme="minorHAnsi" w:cstheme="minorHAnsi"/>
          <w:sz w:val="24"/>
        </w:rPr>
        <w:t>30–39 The candidate shows some lim</w:t>
      </w:r>
      <w:r w:rsidRPr="00C25A16">
        <w:rPr>
          <w:rFonts w:asciiTheme="minorHAnsi" w:hAnsiTheme="minorHAnsi" w:cstheme="minorHAnsi"/>
          <w:sz w:val="24"/>
        </w:rPr>
        <w:t>ited grasp of at least part of the material.</w:t>
      </w:r>
    </w:p>
    <w:p w14:paraId="020F8631" w14:textId="767F08BA" w:rsidR="00070178" w:rsidRDefault="003B3D8A" w:rsidP="00070178">
      <w:pPr>
        <w:pStyle w:val="NoSpacing"/>
        <w:ind w:left="993" w:hanging="709"/>
        <w:rPr>
          <w:rFonts w:asciiTheme="minorHAnsi" w:hAnsiTheme="minorHAnsi" w:cstheme="minorHAnsi"/>
          <w:sz w:val="24"/>
        </w:rPr>
      </w:pPr>
      <w:r w:rsidRPr="00B4249A">
        <w:rPr>
          <w:rFonts w:asciiTheme="minorHAnsi" w:hAnsiTheme="minorHAnsi" w:cstheme="minorHAnsi"/>
          <w:sz w:val="24"/>
        </w:rPr>
        <w:t xml:space="preserve">0–29 </w:t>
      </w:r>
      <w:r w:rsidR="00196160">
        <w:rPr>
          <w:rFonts w:asciiTheme="minorHAnsi" w:hAnsiTheme="minorHAnsi" w:cstheme="minorHAnsi"/>
          <w:sz w:val="24"/>
        </w:rPr>
        <w:t xml:space="preserve">  </w:t>
      </w:r>
      <w:r w:rsidRPr="00B4249A">
        <w:rPr>
          <w:rFonts w:asciiTheme="minorHAnsi" w:hAnsiTheme="minorHAnsi" w:cstheme="minorHAnsi"/>
          <w:sz w:val="24"/>
        </w:rPr>
        <w:t>Little evidence of understanding of the topic. The work is likely to show major misunderstanding and confusion.</w:t>
      </w:r>
    </w:p>
    <w:p w14:paraId="027EBD36" w14:textId="77777777" w:rsidR="00070178" w:rsidRPr="00070178" w:rsidRDefault="00070178" w:rsidP="00070178">
      <w:pPr>
        <w:pStyle w:val="NoSpacing"/>
        <w:ind w:left="993" w:hanging="709"/>
        <w:rPr>
          <w:rFonts w:asciiTheme="minorHAnsi" w:hAnsiTheme="minorHAnsi" w:cstheme="minorHAnsi"/>
          <w:sz w:val="24"/>
        </w:rPr>
      </w:pPr>
    </w:p>
    <w:p w14:paraId="0B1C4407" w14:textId="6AEC308D" w:rsidR="00770C7A" w:rsidRDefault="00770C7A" w:rsidP="00070178">
      <w:pPr>
        <w:pStyle w:val="NoSpacing"/>
        <w:numPr>
          <w:ilvl w:val="1"/>
          <w:numId w:val="7"/>
        </w:numPr>
        <w:ind w:left="284" w:firstLine="0"/>
        <w:rPr>
          <w:rFonts w:asciiTheme="minorHAnsi" w:hAnsiTheme="minorHAnsi" w:cstheme="minorHAnsi"/>
          <w:b/>
          <w:sz w:val="24"/>
        </w:rPr>
      </w:pPr>
      <w:r w:rsidRPr="006617F5">
        <w:rPr>
          <w:rFonts w:asciiTheme="minorHAnsi" w:hAnsiTheme="minorHAnsi" w:cstheme="minorHAnsi"/>
          <w:b/>
          <w:sz w:val="24"/>
        </w:rPr>
        <w:t>Treatment of Practicals</w:t>
      </w:r>
    </w:p>
    <w:p w14:paraId="566A7405" w14:textId="0BFF300D" w:rsidR="002003D2" w:rsidRDefault="00983876" w:rsidP="00070178">
      <w:pPr>
        <w:pStyle w:val="NoSpacing"/>
        <w:ind w:left="284"/>
        <w:rPr>
          <w:rFonts w:asciiTheme="minorHAnsi" w:hAnsiTheme="minorHAnsi" w:cstheme="minorHAnsi"/>
          <w:sz w:val="24"/>
        </w:rPr>
      </w:pPr>
      <w:r w:rsidRPr="00983876">
        <w:rPr>
          <w:rFonts w:asciiTheme="minorHAnsi" w:hAnsiTheme="minorHAnsi" w:cstheme="minorHAnsi"/>
          <w:sz w:val="24"/>
        </w:rPr>
        <w:t xml:space="preserve">Practicals </w:t>
      </w:r>
      <w:r w:rsidR="002003D2">
        <w:rPr>
          <w:rFonts w:asciiTheme="minorHAnsi" w:hAnsiTheme="minorHAnsi" w:cstheme="minorHAnsi"/>
          <w:sz w:val="24"/>
        </w:rPr>
        <w:t xml:space="preserve">are offered as part of the Graph Representation Learning and Geometric Deep Learning courses in </w:t>
      </w:r>
      <w:r w:rsidR="008851E9">
        <w:rPr>
          <w:rFonts w:asciiTheme="minorHAnsi" w:hAnsiTheme="minorHAnsi" w:cstheme="minorHAnsi"/>
          <w:sz w:val="24"/>
        </w:rPr>
        <w:t>2025-26</w:t>
      </w:r>
      <w:r w:rsidR="002003D2">
        <w:rPr>
          <w:rFonts w:asciiTheme="minorHAnsi" w:hAnsiTheme="minorHAnsi" w:cstheme="minorHAnsi"/>
          <w:sz w:val="24"/>
        </w:rPr>
        <w:t xml:space="preserve">, instead of class teaching. Practicals </w:t>
      </w:r>
      <w:r w:rsidRPr="00983876">
        <w:rPr>
          <w:rFonts w:asciiTheme="minorHAnsi" w:hAnsiTheme="minorHAnsi" w:cstheme="minorHAnsi"/>
          <w:sz w:val="24"/>
        </w:rPr>
        <w:t>play no part in the</w:t>
      </w:r>
      <w:r w:rsidR="002003D2">
        <w:rPr>
          <w:rFonts w:asciiTheme="minorHAnsi" w:hAnsiTheme="minorHAnsi" w:cstheme="minorHAnsi"/>
          <w:sz w:val="24"/>
        </w:rPr>
        <w:t xml:space="preserve"> overall</w:t>
      </w:r>
      <w:r w:rsidRPr="00983876">
        <w:rPr>
          <w:rFonts w:asciiTheme="minorHAnsi" w:hAnsiTheme="minorHAnsi" w:cstheme="minorHAnsi"/>
          <w:sz w:val="24"/>
        </w:rPr>
        <w:t xml:space="preserve"> classification</w:t>
      </w:r>
      <w:r w:rsidR="002003D2">
        <w:rPr>
          <w:rFonts w:asciiTheme="minorHAnsi" w:hAnsiTheme="minorHAnsi" w:cstheme="minorHAnsi"/>
          <w:sz w:val="24"/>
        </w:rPr>
        <w:t>, but do appear on the student transcript</w:t>
      </w:r>
      <w:r w:rsidRPr="00983876">
        <w:rPr>
          <w:rFonts w:asciiTheme="minorHAnsi" w:hAnsiTheme="minorHAnsi" w:cstheme="minorHAnsi"/>
          <w:sz w:val="24"/>
        </w:rPr>
        <w:t xml:space="preserve">. </w:t>
      </w:r>
      <w:r w:rsidR="002003D2">
        <w:rPr>
          <w:rFonts w:asciiTheme="minorHAnsi" w:hAnsiTheme="minorHAnsi" w:cstheme="minorHAnsi"/>
          <w:sz w:val="24"/>
        </w:rPr>
        <w:t xml:space="preserve">Where a student takes </w:t>
      </w:r>
      <w:r w:rsidR="00286859">
        <w:rPr>
          <w:rFonts w:asciiTheme="minorHAnsi" w:hAnsiTheme="minorHAnsi" w:cstheme="minorHAnsi"/>
          <w:sz w:val="24"/>
        </w:rPr>
        <w:t xml:space="preserve">more than one </w:t>
      </w:r>
      <w:r w:rsidR="002003D2">
        <w:rPr>
          <w:rFonts w:asciiTheme="minorHAnsi" w:hAnsiTheme="minorHAnsi" w:cstheme="minorHAnsi"/>
          <w:sz w:val="24"/>
        </w:rPr>
        <w:t>course using practicals, the overall result will be a</w:t>
      </w:r>
      <w:r w:rsidR="00286859">
        <w:rPr>
          <w:rFonts w:asciiTheme="minorHAnsi" w:hAnsiTheme="minorHAnsi" w:cstheme="minorHAnsi"/>
          <w:sz w:val="24"/>
        </w:rPr>
        <w:t xml:space="preserve">n average </w:t>
      </w:r>
      <w:r w:rsidR="002003D2">
        <w:rPr>
          <w:rFonts w:asciiTheme="minorHAnsi" w:hAnsiTheme="minorHAnsi" w:cstheme="minorHAnsi"/>
          <w:sz w:val="24"/>
        </w:rPr>
        <w:t xml:space="preserve">of the marks for </w:t>
      </w:r>
      <w:r w:rsidR="00286859">
        <w:rPr>
          <w:rFonts w:asciiTheme="minorHAnsi" w:hAnsiTheme="minorHAnsi" w:cstheme="minorHAnsi"/>
          <w:sz w:val="24"/>
        </w:rPr>
        <w:t xml:space="preserve">all </w:t>
      </w:r>
      <w:r w:rsidR="002003D2">
        <w:rPr>
          <w:rFonts w:asciiTheme="minorHAnsi" w:hAnsiTheme="minorHAnsi" w:cstheme="minorHAnsi"/>
          <w:sz w:val="24"/>
        </w:rPr>
        <w:t>courses.</w:t>
      </w:r>
    </w:p>
    <w:p w14:paraId="4CF1B57D" w14:textId="77777777" w:rsidR="00983876" w:rsidRDefault="00983876" w:rsidP="00070178">
      <w:pPr>
        <w:pStyle w:val="NoSpacing"/>
        <w:ind w:left="284"/>
        <w:rPr>
          <w:rFonts w:asciiTheme="minorHAnsi" w:hAnsiTheme="minorHAnsi" w:cstheme="minorHAnsi"/>
          <w:sz w:val="24"/>
        </w:rPr>
      </w:pPr>
      <w:r w:rsidRPr="00983876">
        <w:rPr>
          <w:rFonts w:asciiTheme="minorHAnsi" w:hAnsiTheme="minorHAnsi" w:cstheme="minorHAnsi"/>
          <w:sz w:val="24"/>
        </w:rPr>
        <w:t xml:space="preserve">Reports on practicals are marked by the demonstrating staff as each practical has been completed, and the Examiners receive these marks, together with the practical reports themselves. The demonstrating staff are not appointed as Assessors for the purpose of marking practicals, and it is therefore Examiners’ responsibility to determine what credit is given for each piece of practical work. The marks given by the demonstrating staff will serve as a guide, using the table below. </w:t>
      </w:r>
    </w:p>
    <w:p w14:paraId="6FCC55CC" w14:textId="416420AC" w:rsidR="00983876" w:rsidRDefault="00983876" w:rsidP="00070178">
      <w:pPr>
        <w:pStyle w:val="NoSpacing"/>
        <w:ind w:left="284"/>
        <w:rPr>
          <w:rFonts w:asciiTheme="minorHAnsi" w:hAnsiTheme="minorHAnsi" w:cstheme="minorHAnsi"/>
          <w:sz w:val="24"/>
        </w:rPr>
      </w:pPr>
      <w:r w:rsidRPr="00983876">
        <w:rPr>
          <w:rFonts w:asciiTheme="minorHAnsi" w:hAnsiTheme="minorHAnsi" w:cstheme="minorHAnsi"/>
          <w:sz w:val="24"/>
        </w:rPr>
        <w:t xml:space="preserve">The Examiners will give no credit for practical work that was not submitted for marking by the deadline and signed by a demonstrator, unless there are extenuating circumstances. The following numerical procedure is suggested for processing the marks. Each practical is marked on a scale S+, S, S- that is explained in the Course Handbook. These marks will be converted to numbers using the following scale: </w:t>
      </w:r>
    </w:p>
    <w:p w14:paraId="39464904" w14:textId="77777777" w:rsidR="00070178" w:rsidRDefault="00070178" w:rsidP="00070178">
      <w:pPr>
        <w:pStyle w:val="NoSpacing"/>
        <w:ind w:left="284"/>
        <w:rPr>
          <w:rFonts w:asciiTheme="minorHAnsi" w:hAnsiTheme="minorHAnsi" w:cstheme="minorHAnsi"/>
          <w:sz w:val="24"/>
        </w:rPr>
      </w:pPr>
    </w:p>
    <w:tbl>
      <w:tblPr>
        <w:tblW w:w="0" w:type="auto"/>
        <w:tblInd w:w="2044" w:type="dxa"/>
        <w:tblLayout w:type="fixed"/>
        <w:tblLook w:val="04A0" w:firstRow="1" w:lastRow="0" w:firstColumn="1" w:lastColumn="0" w:noHBand="0" w:noVBand="1"/>
      </w:tblPr>
      <w:tblGrid>
        <w:gridCol w:w="603"/>
        <w:gridCol w:w="941"/>
      </w:tblGrid>
      <w:tr w:rsidR="00917A6C" w:rsidRPr="00770C7A" w14:paraId="2B8309A3" w14:textId="77777777" w:rsidTr="00C25A16">
        <w:trPr>
          <w:trHeight w:val="248"/>
        </w:trPr>
        <w:tc>
          <w:tcPr>
            <w:tcW w:w="603" w:type="dxa"/>
            <w:tcBorders>
              <w:top w:val="single" w:sz="6" w:space="0" w:color="auto"/>
              <w:left w:val="single" w:sz="6" w:space="0" w:color="auto"/>
              <w:bottom w:val="single" w:sz="6" w:space="0" w:color="auto"/>
              <w:right w:val="single" w:sz="6" w:space="0" w:color="auto"/>
            </w:tcBorders>
            <w:vAlign w:val="center"/>
          </w:tcPr>
          <w:p w14:paraId="0D0467B4" w14:textId="77777777" w:rsidR="00917A6C" w:rsidRPr="00770C7A" w:rsidRDefault="00917A6C" w:rsidP="009277B0">
            <w:pPr>
              <w:pStyle w:val="NoSpacing"/>
              <w:rPr>
                <w:rFonts w:asciiTheme="minorHAnsi" w:hAnsiTheme="minorHAnsi" w:cstheme="minorHAnsi"/>
                <w:sz w:val="24"/>
                <w:lang w:val="en-GB"/>
              </w:rPr>
            </w:pPr>
            <w:r>
              <w:rPr>
                <w:rFonts w:asciiTheme="minorHAnsi" w:hAnsiTheme="minorHAnsi" w:cstheme="minorHAnsi"/>
                <w:sz w:val="24"/>
              </w:rPr>
              <w:t>S+</w:t>
            </w:r>
          </w:p>
        </w:tc>
        <w:tc>
          <w:tcPr>
            <w:tcW w:w="941" w:type="dxa"/>
            <w:tcBorders>
              <w:top w:val="single" w:sz="6" w:space="0" w:color="auto"/>
              <w:left w:val="single" w:sz="6" w:space="0" w:color="auto"/>
              <w:bottom w:val="single" w:sz="6" w:space="0" w:color="auto"/>
              <w:right w:val="single" w:sz="6" w:space="0" w:color="auto"/>
            </w:tcBorders>
            <w:vAlign w:val="center"/>
          </w:tcPr>
          <w:p w14:paraId="7D0B09C7" w14:textId="77777777" w:rsidR="00917A6C" w:rsidRPr="00770C7A" w:rsidRDefault="00917A6C" w:rsidP="009277B0">
            <w:pPr>
              <w:pStyle w:val="NoSpacing"/>
              <w:rPr>
                <w:rFonts w:asciiTheme="minorHAnsi" w:hAnsiTheme="minorHAnsi" w:cstheme="minorHAnsi"/>
                <w:sz w:val="24"/>
                <w:lang w:val="en-GB"/>
              </w:rPr>
            </w:pPr>
            <w:r>
              <w:rPr>
                <w:rFonts w:asciiTheme="minorHAnsi" w:hAnsiTheme="minorHAnsi" w:cstheme="minorHAnsi"/>
                <w:sz w:val="24"/>
                <w:lang w:val="en-GB"/>
              </w:rPr>
              <w:t>100</w:t>
            </w:r>
          </w:p>
        </w:tc>
      </w:tr>
      <w:tr w:rsidR="00917A6C" w:rsidRPr="00770C7A" w14:paraId="662BC759" w14:textId="77777777" w:rsidTr="00C25A16">
        <w:trPr>
          <w:trHeight w:val="236"/>
        </w:trPr>
        <w:tc>
          <w:tcPr>
            <w:tcW w:w="603" w:type="dxa"/>
            <w:tcBorders>
              <w:top w:val="single" w:sz="6" w:space="0" w:color="auto"/>
              <w:left w:val="single" w:sz="6" w:space="0" w:color="auto"/>
              <w:bottom w:val="single" w:sz="6" w:space="0" w:color="auto"/>
              <w:right w:val="single" w:sz="6" w:space="0" w:color="auto"/>
            </w:tcBorders>
            <w:vAlign w:val="center"/>
          </w:tcPr>
          <w:p w14:paraId="5D156CE2" w14:textId="77777777" w:rsidR="00917A6C" w:rsidRPr="00770C7A" w:rsidRDefault="00917A6C" w:rsidP="009277B0">
            <w:pPr>
              <w:pStyle w:val="NoSpacing"/>
              <w:rPr>
                <w:rFonts w:asciiTheme="minorHAnsi" w:hAnsiTheme="minorHAnsi" w:cstheme="minorHAnsi"/>
                <w:sz w:val="24"/>
                <w:lang w:val="en-GB"/>
              </w:rPr>
            </w:pPr>
            <w:r>
              <w:rPr>
                <w:rFonts w:asciiTheme="minorHAnsi" w:hAnsiTheme="minorHAnsi" w:cstheme="minorHAnsi"/>
                <w:sz w:val="24"/>
                <w:lang w:val="en-GB"/>
              </w:rPr>
              <w:t>S</w:t>
            </w:r>
            <w:r w:rsidRPr="00770C7A">
              <w:rPr>
                <w:rFonts w:asciiTheme="minorHAnsi" w:hAnsiTheme="minorHAnsi" w:cstheme="minorHAnsi"/>
                <w:sz w:val="24"/>
                <w:lang w:val="en-GB"/>
              </w:rPr>
              <w:t> </w:t>
            </w:r>
          </w:p>
        </w:tc>
        <w:tc>
          <w:tcPr>
            <w:tcW w:w="941" w:type="dxa"/>
            <w:tcBorders>
              <w:top w:val="single" w:sz="6" w:space="0" w:color="auto"/>
              <w:left w:val="single" w:sz="6" w:space="0" w:color="auto"/>
              <w:bottom w:val="single" w:sz="6" w:space="0" w:color="auto"/>
              <w:right w:val="single" w:sz="6" w:space="0" w:color="auto"/>
            </w:tcBorders>
            <w:vAlign w:val="center"/>
          </w:tcPr>
          <w:p w14:paraId="19FEFC8F" w14:textId="5C111627" w:rsidR="00917A6C" w:rsidRPr="00770C7A" w:rsidRDefault="00286859" w:rsidP="009277B0">
            <w:pPr>
              <w:pStyle w:val="NoSpacing"/>
              <w:rPr>
                <w:rFonts w:asciiTheme="minorHAnsi" w:hAnsiTheme="minorHAnsi" w:cstheme="minorHAnsi"/>
                <w:sz w:val="24"/>
                <w:lang w:val="en-GB"/>
              </w:rPr>
            </w:pPr>
            <w:r>
              <w:rPr>
                <w:rFonts w:asciiTheme="minorHAnsi" w:hAnsiTheme="minorHAnsi" w:cstheme="minorHAnsi"/>
                <w:sz w:val="24"/>
                <w:lang w:val="en-GB"/>
              </w:rPr>
              <w:t>6</w:t>
            </w:r>
            <w:r w:rsidR="00917A6C">
              <w:rPr>
                <w:rFonts w:asciiTheme="minorHAnsi" w:hAnsiTheme="minorHAnsi" w:cstheme="minorHAnsi"/>
                <w:sz w:val="24"/>
                <w:lang w:val="en-GB"/>
              </w:rPr>
              <w:t>0</w:t>
            </w:r>
          </w:p>
        </w:tc>
      </w:tr>
      <w:tr w:rsidR="00917A6C" w:rsidRPr="00770C7A" w14:paraId="76802CE2" w14:textId="77777777" w:rsidTr="00C25A16">
        <w:trPr>
          <w:trHeight w:val="248"/>
        </w:trPr>
        <w:tc>
          <w:tcPr>
            <w:tcW w:w="603" w:type="dxa"/>
            <w:tcBorders>
              <w:top w:val="single" w:sz="6" w:space="0" w:color="auto"/>
              <w:left w:val="single" w:sz="6" w:space="0" w:color="auto"/>
              <w:bottom w:val="single" w:sz="6" w:space="0" w:color="auto"/>
              <w:right w:val="single" w:sz="6" w:space="0" w:color="auto"/>
            </w:tcBorders>
            <w:vAlign w:val="center"/>
          </w:tcPr>
          <w:p w14:paraId="388B9386" w14:textId="77777777" w:rsidR="00917A6C" w:rsidRPr="00770C7A" w:rsidRDefault="00917A6C" w:rsidP="009277B0">
            <w:pPr>
              <w:pStyle w:val="NoSpacing"/>
              <w:rPr>
                <w:rFonts w:asciiTheme="minorHAnsi" w:hAnsiTheme="minorHAnsi" w:cstheme="minorHAnsi"/>
                <w:sz w:val="24"/>
                <w:lang w:val="en-GB"/>
              </w:rPr>
            </w:pPr>
            <w:r>
              <w:rPr>
                <w:rFonts w:asciiTheme="minorHAnsi" w:hAnsiTheme="minorHAnsi" w:cstheme="minorHAnsi"/>
                <w:sz w:val="24"/>
                <w:lang w:val="en-GB"/>
              </w:rPr>
              <w:t>S-</w:t>
            </w:r>
            <w:r w:rsidRPr="00770C7A">
              <w:rPr>
                <w:rFonts w:asciiTheme="minorHAnsi" w:hAnsiTheme="minorHAnsi" w:cstheme="minorHAnsi"/>
                <w:sz w:val="24"/>
                <w:lang w:val="en-GB"/>
              </w:rPr>
              <w:t> </w:t>
            </w:r>
          </w:p>
        </w:tc>
        <w:tc>
          <w:tcPr>
            <w:tcW w:w="941" w:type="dxa"/>
            <w:tcBorders>
              <w:top w:val="single" w:sz="6" w:space="0" w:color="auto"/>
              <w:left w:val="single" w:sz="6" w:space="0" w:color="auto"/>
              <w:bottom w:val="single" w:sz="6" w:space="0" w:color="auto"/>
              <w:right w:val="single" w:sz="6" w:space="0" w:color="auto"/>
            </w:tcBorders>
            <w:vAlign w:val="center"/>
          </w:tcPr>
          <w:p w14:paraId="5DA74EA0" w14:textId="168BBD46" w:rsidR="00917A6C" w:rsidRPr="00770C7A" w:rsidRDefault="00286859" w:rsidP="009277B0">
            <w:pPr>
              <w:pStyle w:val="NoSpacing"/>
              <w:rPr>
                <w:rFonts w:asciiTheme="minorHAnsi" w:hAnsiTheme="minorHAnsi" w:cstheme="minorHAnsi"/>
                <w:sz w:val="24"/>
                <w:lang w:val="en-GB"/>
              </w:rPr>
            </w:pPr>
            <w:r>
              <w:rPr>
                <w:rFonts w:asciiTheme="minorHAnsi" w:hAnsiTheme="minorHAnsi" w:cstheme="minorHAnsi"/>
                <w:sz w:val="24"/>
                <w:lang w:val="en-GB"/>
              </w:rPr>
              <w:t>2</w:t>
            </w:r>
            <w:r w:rsidR="00917A6C">
              <w:rPr>
                <w:rFonts w:asciiTheme="minorHAnsi" w:hAnsiTheme="minorHAnsi" w:cstheme="minorHAnsi"/>
                <w:sz w:val="24"/>
                <w:lang w:val="en-GB"/>
              </w:rPr>
              <w:t>0</w:t>
            </w:r>
          </w:p>
        </w:tc>
      </w:tr>
    </w:tbl>
    <w:p w14:paraId="15F62708" w14:textId="77777777" w:rsidR="00070178" w:rsidRDefault="00070178" w:rsidP="00070178">
      <w:pPr>
        <w:pStyle w:val="NoSpacing"/>
        <w:ind w:left="284"/>
        <w:rPr>
          <w:rFonts w:asciiTheme="minorHAnsi" w:hAnsiTheme="minorHAnsi" w:cstheme="minorHAnsi"/>
          <w:sz w:val="24"/>
        </w:rPr>
      </w:pPr>
    </w:p>
    <w:p w14:paraId="2E46D55C" w14:textId="1F442ADC" w:rsidR="00983876" w:rsidRDefault="00983876" w:rsidP="00070178">
      <w:pPr>
        <w:pStyle w:val="NoSpacing"/>
        <w:ind w:left="284"/>
        <w:rPr>
          <w:rFonts w:asciiTheme="minorHAnsi" w:hAnsiTheme="minorHAnsi" w:cstheme="minorHAnsi"/>
          <w:sz w:val="24"/>
        </w:rPr>
      </w:pPr>
      <w:r w:rsidRPr="00983876">
        <w:rPr>
          <w:rFonts w:asciiTheme="minorHAnsi" w:hAnsiTheme="minorHAnsi" w:cstheme="minorHAnsi"/>
          <w:sz w:val="24"/>
        </w:rPr>
        <w:t>The borderlines for passing the practicals are 50 for a Pass and 70 for a Distinction.</w:t>
      </w:r>
    </w:p>
    <w:p w14:paraId="152D024E" w14:textId="77777777" w:rsidR="00070178" w:rsidRDefault="00070178" w:rsidP="00070178">
      <w:pPr>
        <w:pStyle w:val="NoSpacing"/>
        <w:ind w:left="284"/>
        <w:rPr>
          <w:rFonts w:asciiTheme="minorHAnsi" w:hAnsiTheme="minorHAnsi" w:cstheme="minorHAnsi"/>
          <w:sz w:val="24"/>
        </w:rPr>
      </w:pPr>
    </w:p>
    <w:p w14:paraId="6E73FC9E" w14:textId="1DEF6A8A" w:rsidR="00706AF8" w:rsidRDefault="00706AF8" w:rsidP="00070178">
      <w:pPr>
        <w:pStyle w:val="NoSpacing"/>
        <w:numPr>
          <w:ilvl w:val="1"/>
          <w:numId w:val="7"/>
        </w:numPr>
        <w:ind w:left="284" w:firstLine="0"/>
        <w:rPr>
          <w:rFonts w:asciiTheme="minorHAnsi" w:hAnsiTheme="minorHAnsi" w:cstheme="minorHAnsi"/>
          <w:b/>
          <w:sz w:val="24"/>
        </w:rPr>
      </w:pPr>
      <w:r w:rsidRPr="00C25A16">
        <w:rPr>
          <w:rFonts w:asciiTheme="minorHAnsi" w:hAnsiTheme="minorHAnsi" w:cstheme="minorHAnsi"/>
          <w:b/>
          <w:sz w:val="24"/>
        </w:rPr>
        <w:t xml:space="preserve">Approved Subjects </w:t>
      </w:r>
    </w:p>
    <w:p w14:paraId="72AF1D33" w14:textId="1462C6FF" w:rsidR="00706AF8" w:rsidRDefault="00706AF8" w:rsidP="00070178">
      <w:pPr>
        <w:pStyle w:val="NoSpacing"/>
        <w:ind w:left="284"/>
        <w:rPr>
          <w:rFonts w:asciiTheme="minorHAnsi" w:hAnsiTheme="minorHAnsi" w:cstheme="minorHAnsi"/>
          <w:sz w:val="24"/>
        </w:rPr>
      </w:pPr>
      <w:r>
        <w:rPr>
          <w:rFonts w:asciiTheme="minorHAnsi" w:hAnsiTheme="minorHAnsi" w:cstheme="minorHAnsi"/>
          <w:sz w:val="24"/>
        </w:rPr>
        <w:t>C</w:t>
      </w:r>
      <w:r w:rsidRPr="00706AF8">
        <w:rPr>
          <w:rFonts w:asciiTheme="minorHAnsi" w:hAnsiTheme="minorHAnsi" w:cstheme="minorHAnsi"/>
          <w:sz w:val="24"/>
        </w:rPr>
        <w:t>andidates may, with the permission of the Course Director, substitute no more than one of the five required written assignments with an appropriate course of study from outside the published list, which need not be examined by written assignment</w:t>
      </w:r>
      <w:r>
        <w:rPr>
          <w:rFonts w:asciiTheme="minorHAnsi" w:hAnsiTheme="minorHAnsi" w:cstheme="minorHAnsi"/>
          <w:sz w:val="24"/>
        </w:rPr>
        <w:t xml:space="preserve">. Where approved, this will be given a Schedule listing (Schedule I or II) and used in place of a </w:t>
      </w:r>
      <w:proofErr w:type="spellStart"/>
      <w:r>
        <w:rPr>
          <w:rFonts w:asciiTheme="minorHAnsi" w:hAnsiTheme="minorHAnsi" w:cstheme="minorHAnsi"/>
          <w:sz w:val="24"/>
        </w:rPr>
        <w:t>miniproject</w:t>
      </w:r>
      <w:proofErr w:type="spellEnd"/>
      <w:r>
        <w:rPr>
          <w:rFonts w:asciiTheme="minorHAnsi" w:hAnsiTheme="minorHAnsi" w:cstheme="minorHAnsi"/>
          <w:sz w:val="24"/>
        </w:rPr>
        <w:t xml:space="preserve"> of the appropriate schedule in the classification criteria for the course. Where an approved subject is taken,</w:t>
      </w:r>
      <w:r w:rsidRPr="00706AF8">
        <w:rPr>
          <w:rFonts w:asciiTheme="minorHAnsi" w:hAnsiTheme="minorHAnsi" w:cstheme="minorHAnsi"/>
          <w:sz w:val="24"/>
        </w:rPr>
        <w:t xml:space="preserve"> examination for the course</w:t>
      </w:r>
      <w:r>
        <w:rPr>
          <w:rFonts w:asciiTheme="minorHAnsi" w:hAnsiTheme="minorHAnsi" w:cstheme="minorHAnsi"/>
          <w:sz w:val="24"/>
        </w:rPr>
        <w:t xml:space="preserve"> is the responsibility of the exam board responsible for the setting of the paper (</w:t>
      </w:r>
      <w:proofErr w:type="spellStart"/>
      <w:r>
        <w:rPr>
          <w:rFonts w:asciiTheme="minorHAnsi" w:hAnsiTheme="minorHAnsi" w:cstheme="minorHAnsi"/>
          <w:sz w:val="24"/>
        </w:rPr>
        <w:t>eg.</w:t>
      </w:r>
      <w:proofErr w:type="spellEnd"/>
      <w:r w:rsidR="003A4159">
        <w:rPr>
          <w:rFonts w:asciiTheme="minorHAnsi" w:hAnsiTheme="minorHAnsi" w:cstheme="minorHAnsi"/>
          <w:sz w:val="24"/>
        </w:rPr>
        <w:t xml:space="preserve"> the Part C Examiners where a Mathematics Part C course is taken), and follows the rules set out in the conventions governing the course offering the assessment.</w:t>
      </w:r>
    </w:p>
    <w:p w14:paraId="2C78D245" w14:textId="77777777" w:rsidR="00070178" w:rsidRDefault="00070178" w:rsidP="00070178">
      <w:pPr>
        <w:pStyle w:val="NoSpacing"/>
        <w:ind w:left="284"/>
        <w:rPr>
          <w:rFonts w:asciiTheme="minorHAnsi" w:hAnsiTheme="minorHAnsi" w:cstheme="minorHAnsi"/>
          <w:sz w:val="24"/>
        </w:rPr>
      </w:pPr>
    </w:p>
    <w:p w14:paraId="43002BA2" w14:textId="04D6EB08" w:rsidR="003A4159" w:rsidRDefault="003A4159" w:rsidP="00070178">
      <w:pPr>
        <w:pStyle w:val="NoSpacing"/>
        <w:ind w:left="284"/>
        <w:rPr>
          <w:rFonts w:asciiTheme="minorHAnsi" w:hAnsiTheme="minorHAnsi" w:cstheme="minorHAnsi"/>
          <w:sz w:val="24"/>
        </w:rPr>
      </w:pPr>
      <w:r w:rsidRPr="003A4159">
        <w:rPr>
          <w:rFonts w:asciiTheme="minorHAnsi" w:hAnsiTheme="minorHAnsi" w:cstheme="minorHAnsi"/>
          <w:sz w:val="24"/>
        </w:rPr>
        <w:t xml:space="preserve">Rules governing non-attendance at examinations and any consequent penalties are set out in full in the Examination Regulations (Regulations for the Conduct of University Examinations, Part 14). If a student will be prevented by illness or other urgent cause from attending one of their examinations they should contact their college office or college advisor as soon as possible. Any case of non-attendance at an examination involving illness or other medical condition will </w:t>
      </w:r>
      <w:r w:rsidRPr="003A4159">
        <w:rPr>
          <w:rFonts w:asciiTheme="minorHAnsi" w:hAnsiTheme="minorHAnsi" w:cstheme="minorHAnsi"/>
          <w:sz w:val="24"/>
        </w:rPr>
        <w:lastRenderedPageBreak/>
        <w:t>require written medical evidence and will usually be referred by the college to the Proctors. If the Proctors do not believe there are satisfactory reasons for non-attendance, or an application to the Proctors has not been submitted, a candidate will be awarded a mark of zero for that examination.</w:t>
      </w:r>
    </w:p>
    <w:p w14:paraId="44033C8A" w14:textId="77777777" w:rsidR="00070178" w:rsidRPr="00706AF8" w:rsidRDefault="00070178" w:rsidP="00070178">
      <w:pPr>
        <w:pStyle w:val="NoSpacing"/>
        <w:ind w:left="284"/>
        <w:rPr>
          <w:rFonts w:asciiTheme="minorHAnsi" w:hAnsiTheme="minorHAnsi" w:cstheme="minorHAnsi"/>
          <w:sz w:val="24"/>
        </w:rPr>
      </w:pPr>
    </w:p>
    <w:p w14:paraId="4C7A62FA" w14:textId="6308A3B4" w:rsidR="006D6132" w:rsidRDefault="006D6132" w:rsidP="00070178">
      <w:pPr>
        <w:pStyle w:val="ListParagraph"/>
        <w:numPr>
          <w:ilvl w:val="0"/>
          <w:numId w:val="7"/>
        </w:numPr>
        <w:ind w:left="0" w:firstLine="0"/>
        <w:rPr>
          <w:rFonts w:asciiTheme="minorHAnsi" w:hAnsiTheme="minorHAnsi" w:cstheme="minorHAnsi"/>
          <w:b/>
          <w:sz w:val="24"/>
        </w:rPr>
      </w:pPr>
      <w:r>
        <w:rPr>
          <w:rFonts w:asciiTheme="minorHAnsi" w:hAnsiTheme="minorHAnsi" w:cstheme="minorHAnsi"/>
          <w:b/>
          <w:sz w:val="24"/>
        </w:rPr>
        <w:t>Classification Criteria</w:t>
      </w:r>
    </w:p>
    <w:p w14:paraId="5D7D1C49" w14:textId="77777777" w:rsidR="00070178" w:rsidRPr="00070178" w:rsidRDefault="00070178" w:rsidP="00070178">
      <w:pPr>
        <w:pStyle w:val="NoSpacing"/>
        <w:rPr>
          <w:rFonts w:asciiTheme="minorHAnsi" w:hAnsiTheme="minorHAnsi" w:cstheme="minorHAnsi"/>
          <w:sz w:val="24"/>
          <w:lang w:val="en-GB"/>
        </w:rPr>
      </w:pPr>
    </w:p>
    <w:p w14:paraId="7AE04E7E" w14:textId="77777777" w:rsidR="003B3D8A" w:rsidRPr="00070178" w:rsidRDefault="003B3D8A" w:rsidP="00070178">
      <w:pPr>
        <w:pStyle w:val="NoSpacing"/>
        <w:ind w:left="142"/>
        <w:rPr>
          <w:rFonts w:asciiTheme="minorHAnsi" w:hAnsiTheme="minorHAnsi" w:cstheme="minorHAnsi"/>
          <w:sz w:val="24"/>
          <w:lang w:val="en-GB"/>
        </w:rPr>
      </w:pPr>
      <w:r w:rsidRPr="00070178">
        <w:rPr>
          <w:rFonts w:asciiTheme="minorHAnsi" w:hAnsiTheme="minorHAnsi" w:cstheme="minorHAnsi"/>
          <w:sz w:val="24"/>
          <w:lang w:val="en-GB"/>
        </w:rPr>
        <w:t>To determine the final USM, F, the dissertation is given the weight of three mini projects; the final USM, F, is calculated as</w:t>
      </w:r>
    </w:p>
    <w:p w14:paraId="0A3027CB" w14:textId="77777777" w:rsidR="003B3D8A" w:rsidRPr="00BF08FD" w:rsidRDefault="003B3D8A">
      <w:pPr>
        <w:kinsoku w:val="0"/>
        <w:overflowPunct w:val="0"/>
        <w:autoSpaceDE/>
        <w:autoSpaceDN/>
        <w:adjustRightInd/>
        <w:spacing w:before="403" w:line="251" w:lineRule="exact"/>
        <w:ind w:left="72"/>
        <w:jc w:val="center"/>
        <w:textAlignment w:val="baseline"/>
        <w:rPr>
          <w:rFonts w:asciiTheme="minorHAnsi" w:hAnsiTheme="minorHAnsi" w:cstheme="minorHAnsi"/>
          <w:i/>
          <w:sz w:val="24"/>
        </w:rPr>
      </w:pPr>
      <w:r w:rsidRPr="00BF08FD">
        <w:rPr>
          <w:rFonts w:asciiTheme="minorHAnsi" w:hAnsiTheme="minorHAnsi" w:cstheme="minorHAnsi"/>
          <w:i/>
          <w:sz w:val="24"/>
        </w:rPr>
        <w:t>F = [(X + Y + A + B + C + 3D)/8]</w:t>
      </w:r>
    </w:p>
    <w:p w14:paraId="74735F80" w14:textId="77777777" w:rsidR="006D6132" w:rsidRDefault="003B3D8A">
      <w:pPr>
        <w:kinsoku w:val="0"/>
        <w:overflowPunct w:val="0"/>
        <w:autoSpaceDE/>
        <w:autoSpaceDN/>
        <w:adjustRightInd/>
        <w:spacing w:before="236" w:line="270" w:lineRule="exact"/>
        <w:ind w:left="216"/>
        <w:jc w:val="both"/>
        <w:textAlignment w:val="baseline"/>
        <w:rPr>
          <w:rFonts w:asciiTheme="minorHAnsi" w:hAnsiTheme="minorHAnsi" w:cstheme="minorHAnsi"/>
          <w:sz w:val="24"/>
        </w:rPr>
      </w:pPr>
      <w:r w:rsidRPr="00B4249A">
        <w:rPr>
          <w:rFonts w:asciiTheme="minorHAnsi" w:hAnsiTheme="minorHAnsi" w:cstheme="minorHAnsi"/>
          <w:sz w:val="24"/>
        </w:rPr>
        <w:t xml:space="preserve">where </w:t>
      </w:r>
      <w:r w:rsidRPr="00BF08FD">
        <w:rPr>
          <w:rFonts w:asciiTheme="minorHAnsi" w:hAnsiTheme="minorHAnsi" w:cstheme="minorHAnsi"/>
          <w:i/>
          <w:sz w:val="24"/>
        </w:rPr>
        <w:t>X, Y</w:t>
      </w:r>
      <w:r w:rsidRPr="00B4249A">
        <w:rPr>
          <w:rFonts w:asciiTheme="minorHAnsi" w:hAnsiTheme="minorHAnsi" w:cstheme="minorHAnsi"/>
          <w:sz w:val="24"/>
        </w:rPr>
        <w:t xml:space="preserve"> are the best two marks on Schedule II courses, </w:t>
      </w:r>
      <w:r w:rsidRPr="00BF08FD">
        <w:rPr>
          <w:rFonts w:asciiTheme="minorHAnsi" w:hAnsiTheme="minorHAnsi" w:cstheme="minorHAnsi"/>
          <w:i/>
          <w:sz w:val="24"/>
        </w:rPr>
        <w:t>A, B, C</w:t>
      </w:r>
      <w:r w:rsidRPr="00B4249A">
        <w:rPr>
          <w:rFonts w:asciiTheme="minorHAnsi" w:hAnsiTheme="minorHAnsi" w:cstheme="minorHAnsi"/>
          <w:sz w:val="24"/>
        </w:rPr>
        <w:t xml:space="preserve"> are the three highest other marks on mini projects, and </w:t>
      </w:r>
      <w:r w:rsidRPr="00BF08FD">
        <w:rPr>
          <w:rFonts w:asciiTheme="minorHAnsi" w:hAnsiTheme="minorHAnsi" w:cstheme="minorHAnsi"/>
          <w:i/>
          <w:sz w:val="24"/>
        </w:rPr>
        <w:t>D</w:t>
      </w:r>
      <w:r w:rsidRPr="00B4249A">
        <w:rPr>
          <w:rFonts w:asciiTheme="minorHAnsi" w:hAnsiTheme="minorHAnsi" w:cstheme="minorHAnsi"/>
          <w:sz w:val="24"/>
        </w:rPr>
        <w:t xml:space="preserve"> is the dissertation mark. </w:t>
      </w:r>
    </w:p>
    <w:p w14:paraId="092399A7" w14:textId="77777777" w:rsidR="006D6132" w:rsidRDefault="006D6132">
      <w:pPr>
        <w:kinsoku w:val="0"/>
        <w:overflowPunct w:val="0"/>
        <w:autoSpaceDE/>
        <w:autoSpaceDN/>
        <w:adjustRightInd/>
        <w:spacing w:before="19" w:line="273" w:lineRule="exact"/>
        <w:ind w:left="648" w:right="72" w:hanging="360"/>
        <w:textAlignment w:val="baseline"/>
        <w:rPr>
          <w:rFonts w:asciiTheme="minorHAnsi" w:hAnsiTheme="minorHAnsi" w:cstheme="minorHAnsi"/>
          <w:sz w:val="24"/>
        </w:rPr>
      </w:pPr>
    </w:p>
    <w:p w14:paraId="07EC96D0" w14:textId="180E8B17" w:rsidR="006D6132" w:rsidRDefault="003B3D8A">
      <w:pPr>
        <w:kinsoku w:val="0"/>
        <w:overflowPunct w:val="0"/>
        <w:autoSpaceDE/>
        <w:autoSpaceDN/>
        <w:adjustRightInd/>
        <w:spacing w:before="19" w:line="273" w:lineRule="exact"/>
        <w:ind w:left="648" w:right="72" w:hanging="360"/>
        <w:textAlignment w:val="baseline"/>
        <w:rPr>
          <w:rFonts w:asciiTheme="minorHAnsi" w:hAnsiTheme="minorHAnsi" w:cstheme="minorHAnsi"/>
          <w:sz w:val="24"/>
        </w:rPr>
      </w:pPr>
      <w:r w:rsidRPr="00B4249A">
        <w:rPr>
          <w:rFonts w:asciiTheme="minorHAnsi" w:hAnsiTheme="minorHAnsi" w:cstheme="minorHAnsi"/>
          <w:sz w:val="24"/>
        </w:rPr>
        <w:t>Passes, merits and distinctions, are determined by the following rules</w:t>
      </w:r>
      <w:r w:rsidR="006D6132">
        <w:rPr>
          <w:rFonts w:asciiTheme="minorHAnsi" w:hAnsiTheme="minorHAnsi" w:cstheme="minorHAnsi"/>
          <w:sz w:val="24"/>
        </w:rPr>
        <w:t>:</w:t>
      </w:r>
    </w:p>
    <w:p w14:paraId="1A62619D" w14:textId="77777777" w:rsidR="006D6132" w:rsidRDefault="006D6132">
      <w:pPr>
        <w:kinsoku w:val="0"/>
        <w:overflowPunct w:val="0"/>
        <w:autoSpaceDE/>
        <w:autoSpaceDN/>
        <w:adjustRightInd/>
        <w:spacing w:before="19" w:line="273" w:lineRule="exact"/>
        <w:ind w:left="648" w:right="72" w:hanging="360"/>
        <w:textAlignment w:val="baseline"/>
        <w:rPr>
          <w:rFonts w:asciiTheme="minorHAnsi" w:hAnsiTheme="minorHAnsi" w:cstheme="minorHAnsi"/>
          <w:sz w:val="24"/>
        </w:rPr>
      </w:pPr>
    </w:p>
    <w:p w14:paraId="4B47726A" w14:textId="271E5E63" w:rsidR="003B3D8A" w:rsidRPr="00B4249A" w:rsidRDefault="003B3D8A">
      <w:pPr>
        <w:kinsoku w:val="0"/>
        <w:overflowPunct w:val="0"/>
        <w:autoSpaceDE/>
        <w:autoSpaceDN/>
        <w:adjustRightInd/>
        <w:spacing w:before="19" w:line="273" w:lineRule="exact"/>
        <w:ind w:left="648" w:right="72" w:hanging="360"/>
        <w:textAlignment w:val="baseline"/>
        <w:rPr>
          <w:rFonts w:asciiTheme="minorHAnsi" w:hAnsiTheme="minorHAnsi" w:cstheme="minorHAnsi"/>
          <w:sz w:val="24"/>
        </w:rPr>
      </w:pPr>
      <w:r w:rsidRPr="00B4249A">
        <w:rPr>
          <w:rFonts w:asciiTheme="minorHAnsi" w:hAnsiTheme="minorHAnsi" w:cstheme="minorHAnsi"/>
          <w:sz w:val="24"/>
        </w:rPr>
        <w:t xml:space="preserve">(i) If any of </w:t>
      </w:r>
      <w:r w:rsidRPr="00BF08FD">
        <w:rPr>
          <w:rFonts w:asciiTheme="minorHAnsi" w:hAnsiTheme="minorHAnsi" w:cstheme="minorHAnsi"/>
          <w:i/>
          <w:sz w:val="24"/>
        </w:rPr>
        <w:t>X, Y, A, B, C, D</w:t>
      </w:r>
      <w:r w:rsidRPr="00B4249A">
        <w:rPr>
          <w:rFonts w:asciiTheme="minorHAnsi" w:hAnsiTheme="minorHAnsi" w:cstheme="minorHAnsi"/>
          <w:sz w:val="24"/>
        </w:rPr>
        <w:t xml:space="preserve"> is less than 50, the candidate is failed.</w:t>
      </w:r>
    </w:p>
    <w:p w14:paraId="0EFD370F" w14:textId="77777777" w:rsidR="003B3D8A" w:rsidRPr="00B4249A" w:rsidRDefault="003B3D8A">
      <w:pPr>
        <w:kinsoku w:val="0"/>
        <w:overflowPunct w:val="0"/>
        <w:autoSpaceDE/>
        <w:autoSpaceDN/>
        <w:adjustRightInd/>
        <w:spacing w:before="180" w:line="272" w:lineRule="exact"/>
        <w:ind w:left="288"/>
        <w:textAlignment w:val="baseline"/>
        <w:rPr>
          <w:rFonts w:asciiTheme="minorHAnsi" w:hAnsiTheme="minorHAnsi" w:cstheme="minorHAnsi"/>
          <w:sz w:val="24"/>
        </w:rPr>
      </w:pPr>
      <w:r w:rsidRPr="00B4249A">
        <w:rPr>
          <w:rFonts w:asciiTheme="minorHAnsi" w:hAnsiTheme="minorHAnsi" w:cstheme="minorHAnsi"/>
          <w:sz w:val="24"/>
        </w:rPr>
        <w:t xml:space="preserve">(ii) If </w:t>
      </w:r>
      <w:r w:rsidRPr="00BF08FD">
        <w:rPr>
          <w:rFonts w:asciiTheme="minorHAnsi" w:hAnsiTheme="minorHAnsi" w:cstheme="minorHAnsi"/>
          <w:b/>
          <w:i/>
          <w:sz w:val="24"/>
        </w:rPr>
        <w:t>either</w:t>
      </w:r>
    </w:p>
    <w:p w14:paraId="2335F92B" w14:textId="77777777" w:rsidR="003B3D8A" w:rsidRPr="00BF08FD" w:rsidRDefault="003B3D8A">
      <w:pPr>
        <w:numPr>
          <w:ilvl w:val="0"/>
          <w:numId w:val="1"/>
        </w:numPr>
        <w:kinsoku w:val="0"/>
        <w:overflowPunct w:val="0"/>
        <w:autoSpaceDE/>
        <w:autoSpaceDN/>
        <w:adjustRightInd/>
        <w:spacing w:before="134" w:line="312" w:lineRule="exact"/>
        <w:textAlignment w:val="baseline"/>
        <w:rPr>
          <w:rFonts w:asciiTheme="minorHAnsi" w:hAnsiTheme="minorHAnsi" w:cstheme="minorHAnsi"/>
          <w:i/>
          <w:sz w:val="24"/>
        </w:rPr>
      </w:pPr>
      <w:r w:rsidRPr="00BF08FD">
        <w:rPr>
          <w:rFonts w:asciiTheme="minorHAnsi" w:hAnsiTheme="minorHAnsi" w:cstheme="minorHAnsi"/>
          <w:i/>
          <w:sz w:val="24"/>
        </w:rPr>
        <w:t xml:space="preserve">D </w:t>
      </w:r>
      <w:r w:rsidR="00B04FC5" w:rsidRPr="00BF08FD">
        <w:rPr>
          <w:rFonts w:asciiTheme="minorHAnsi" w:hAnsiTheme="minorHAnsi" w:cstheme="minorHAnsi"/>
          <w:i/>
          <w:sz w:val="24"/>
        </w:rPr>
        <w:t>≥</w:t>
      </w:r>
      <w:r w:rsidRPr="00BF08FD">
        <w:rPr>
          <w:rFonts w:asciiTheme="minorHAnsi" w:hAnsiTheme="minorHAnsi" w:cstheme="minorHAnsi"/>
          <w:i/>
          <w:sz w:val="24"/>
        </w:rPr>
        <w:t xml:space="preserve"> 70, and X, Y, A, B, C </w:t>
      </w:r>
      <w:r w:rsidR="00B04FC5" w:rsidRPr="00BF08FD">
        <w:rPr>
          <w:rFonts w:asciiTheme="minorHAnsi" w:hAnsiTheme="minorHAnsi" w:cstheme="minorHAnsi"/>
          <w:i/>
          <w:sz w:val="24"/>
        </w:rPr>
        <w:t>≥</w:t>
      </w:r>
      <w:r w:rsidRPr="00BF08FD">
        <w:rPr>
          <w:rFonts w:asciiTheme="minorHAnsi" w:hAnsiTheme="minorHAnsi" w:cstheme="minorHAnsi"/>
          <w:i/>
          <w:sz w:val="24"/>
        </w:rPr>
        <w:t xml:space="preserve"> 70</w:t>
      </w:r>
      <w:r w:rsidRPr="00BF08FD">
        <w:rPr>
          <w:rFonts w:asciiTheme="minorHAnsi" w:hAnsiTheme="minorHAnsi" w:cstheme="minorHAnsi"/>
          <w:i/>
          <w:sz w:val="24"/>
        </w:rPr>
        <w:br/>
        <w:t>or</w:t>
      </w:r>
    </w:p>
    <w:p w14:paraId="68A49B5E" w14:textId="77777777" w:rsidR="003B3D8A" w:rsidRPr="00BF08FD" w:rsidRDefault="003B3D8A">
      <w:pPr>
        <w:numPr>
          <w:ilvl w:val="0"/>
          <w:numId w:val="1"/>
        </w:numPr>
        <w:kinsoku w:val="0"/>
        <w:overflowPunct w:val="0"/>
        <w:autoSpaceDE/>
        <w:autoSpaceDN/>
        <w:adjustRightInd/>
        <w:spacing w:before="73" w:line="287" w:lineRule="exact"/>
        <w:textAlignment w:val="baseline"/>
        <w:rPr>
          <w:rFonts w:asciiTheme="minorHAnsi" w:hAnsiTheme="minorHAnsi" w:cstheme="minorHAnsi"/>
          <w:i/>
          <w:sz w:val="24"/>
        </w:rPr>
      </w:pPr>
      <w:r w:rsidRPr="00BF08FD">
        <w:rPr>
          <w:rFonts w:asciiTheme="minorHAnsi" w:hAnsiTheme="minorHAnsi" w:cstheme="minorHAnsi"/>
          <w:i/>
          <w:sz w:val="24"/>
        </w:rPr>
        <w:t xml:space="preserve">D </w:t>
      </w:r>
      <w:r w:rsidR="00B11BBD" w:rsidRPr="00BF08FD">
        <w:rPr>
          <w:rFonts w:asciiTheme="minorHAnsi" w:hAnsiTheme="minorHAnsi" w:cstheme="minorHAnsi"/>
          <w:i/>
          <w:sz w:val="24"/>
        </w:rPr>
        <w:t>≥</w:t>
      </w:r>
      <w:r w:rsidRPr="00BF08FD">
        <w:rPr>
          <w:rFonts w:asciiTheme="minorHAnsi" w:hAnsiTheme="minorHAnsi" w:cstheme="minorHAnsi"/>
          <w:i/>
          <w:sz w:val="24"/>
        </w:rPr>
        <w:t xml:space="preserve"> 80, X </w:t>
      </w:r>
      <w:r w:rsidR="00B11BBD" w:rsidRPr="00BF08FD">
        <w:rPr>
          <w:rFonts w:asciiTheme="minorHAnsi" w:hAnsiTheme="minorHAnsi" w:cstheme="minorHAnsi"/>
          <w:i/>
          <w:sz w:val="24"/>
        </w:rPr>
        <w:t>≥</w:t>
      </w:r>
      <w:r w:rsidRPr="00BF08FD">
        <w:rPr>
          <w:rFonts w:asciiTheme="minorHAnsi" w:hAnsiTheme="minorHAnsi" w:cstheme="minorHAnsi"/>
          <w:i/>
          <w:sz w:val="24"/>
        </w:rPr>
        <w:t xml:space="preserve"> 70, Y </w:t>
      </w:r>
      <w:r w:rsidR="00B11BBD" w:rsidRPr="00BF08FD">
        <w:rPr>
          <w:rFonts w:asciiTheme="minorHAnsi" w:hAnsiTheme="minorHAnsi" w:cstheme="minorHAnsi"/>
          <w:i/>
          <w:sz w:val="24"/>
        </w:rPr>
        <w:t>≥</w:t>
      </w:r>
      <w:r w:rsidRPr="00BF08FD">
        <w:rPr>
          <w:rFonts w:asciiTheme="minorHAnsi" w:hAnsiTheme="minorHAnsi" w:cstheme="minorHAnsi"/>
          <w:i/>
          <w:sz w:val="24"/>
        </w:rPr>
        <w:t xml:space="preserve"> 67 and (X + Y + A + B + C)/5 </w:t>
      </w:r>
      <w:r w:rsidR="00B04FC5" w:rsidRPr="00BF08FD">
        <w:rPr>
          <w:rFonts w:asciiTheme="minorHAnsi" w:hAnsiTheme="minorHAnsi" w:cstheme="minorHAnsi"/>
          <w:i/>
          <w:sz w:val="24"/>
        </w:rPr>
        <w:t>≥</w:t>
      </w:r>
      <w:r w:rsidRPr="00BF08FD">
        <w:rPr>
          <w:rFonts w:asciiTheme="minorHAnsi" w:hAnsiTheme="minorHAnsi" w:cstheme="minorHAnsi"/>
          <w:i/>
          <w:sz w:val="24"/>
        </w:rPr>
        <w:t xml:space="preserve"> 70,</w:t>
      </w:r>
    </w:p>
    <w:p w14:paraId="0DE9608F" w14:textId="77777777" w:rsidR="003B3D8A" w:rsidRPr="00B4249A" w:rsidRDefault="003B3D8A">
      <w:pPr>
        <w:kinsoku w:val="0"/>
        <w:overflowPunct w:val="0"/>
        <w:autoSpaceDE/>
        <w:autoSpaceDN/>
        <w:adjustRightInd/>
        <w:spacing w:before="170" w:line="272" w:lineRule="exact"/>
        <w:ind w:left="648"/>
        <w:textAlignment w:val="baseline"/>
        <w:rPr>
          <w:rFonts w:asciiTheme="minorHAnsi" w:hAnsiTheme="minorHAnsi" w:cstheme="minorHAnsi"/>
          <w:sz w:val="24"/>
        </w:rPr>
      </w:pPr>
      <w:r w:rsidRPr="00B4249A">
        <w:rPr>
          <w:rFonts w:asciiTheme="minorHAnsi" w:hAnsiTheme="minorHAnsi" w:cstheme="minorHAnsi"/>
          <w:sz w:val="24"/>
        </w:rPr>
        <w:t>the candidate is awarded a distinction.</w:t>
      </w:r>
    </w:p>
    <w:p w14:paraId="4D2A07A5" w14:textId="77777777" w:rsidR="003B3D8A" w:rsidRPr="00B4249A" w:rsidRDefault="003B3D8A">
      <w:pPr>
        <w:kinsoku w:val="0"/>
        <w:overflowPunct w:val="0"/>
        <w:autoSpaceDE/>
        <w:autoSpaceDN/>
        <w:adjustRightInd/>
        <w:spacing w:before="179" w:line="272" w:lineRule="exact"/>
        <w:ind w:left="216"/>
        <w:textAlignment w:val="baseline"/>
        <w:rPr>
          <w:rFonts w:asciiTheme="minorHAnsi" w:hAnsiTheme="minorHAnsi" w:cstheme="minorHAnsi"/>
          <w:sz w:val="24"/>
        </w:rPr>
      </w:pPr>
      <w:r w:rsidRPr="00B4249A">
        <w:rPr>
          <w:rFonts w:asciiTheme="minorHAnsi" w:hAnsiTheme="minorHAnsi" w:cstheme="minorHAnsi"/>
          <w:sz w:val="24"/>
        </w:rPr>
        <w:t>(</w:t>
      </w:r>
      <w:r w:rsidR="00B4249A" w:rsidRPr="00B4249A">
        <w:rPr>
          <w:rFonts w:asciiTheme="minorHAnsi" w:hAnsiTheme="minorHAnsi" w:cstheme="minorHAnsi"/>
          <w:sz w:val="24"/>
        </w:rPr>
        <w:t>iii</w:t>
      </w:r>
      <w:r w:rsidRPr="00B4249A">
        <w:rPr>
          <w:rFonts w:asciiTheme="minorHAnsi" w:hAnsiTheme="minorHAnsi" w:cstheme="minorHAnsi"/>
          <w:sz w:val="24"/>
        </w:rPr>
        <w:t xml:space="preserve">) If </w:t>
      </w:r>
      <w:r w:rsidRPr="00BF08FD">
        <w:rPr>
          <w:rFonts w:asciiTheme="minorHAnsi" w:hAnsiTheme="minorHAnsi" w:cstheme="minorHAnsi"/>
          <w:b/>
          <w:i/>
          <w:sz w:val="24"/>
        </w:rPr>
        <w:t>either</w:t>
      </w:r>
    </w:p>
    <w:p w14:paraId="60741989" w14:textId="77777777" w:rsidR="003B3D8A" w:rsidRPr="00BF08FD" w:rsidRDefault="003B3D8A">
      <w:pPr>
        <w:numPr>
          <w:ilvl w:val="0"/>
          <w:numId w:val="2"/>
        </w:numPr>
        <w:kinsoku w:val="0"/>
        <w:overflowPunct w:val="0"/>
        <w:autoSpaceDE/>
        <w:autoSpaceDN/>
        <w:adjustRightInd/>
        <w:spacing w:before="144" w:line="307" w:lineRule="exact"/>
        <w:textAlignment w:val="baseline"/>
        <w:rPr>
          <w:rFonts w:asciiTheme="minorHAnsi" w:hAnsiTheme="minorHAnsi" w:cstheme="minorHAnsi"/>
          <w:i/>
          <w:sz w:val="24"/>
        </w:rPr>
      </w:pPr>
      <w:r w:rsidRPr="00BF08FD">
        <w:rPr>
          <w:rFonts w:asciiTheme="minorHAnsi" w:hAnsiTheme="minorHAnsi" w:cstheme="minorHAnsi"/>
          <w:i/>
          <w:sz w:val="24"/>
        </w:rPr>
        <w:t xml:space="preserve">D </w:t>
      </w:r>
      <w:r w:rsidR="00B04FC5" w:rsidRPr="00BF08FD">
        <w:rPr>
          <w:rFonts w:asciiTheme="minorHAnsi" w:hAnsiTheme="minorHAnsi" w:cstheme="minorHAnsi"/>
          <w:i/>
          <w:sz w:val="24"/>
        </w:rPr>
        <w:t>≥</w:t>
      </w:r>
      <w:r w:rsidRPr="00BF08FD">
        <w:rPr>
          <w:rFonts w:asciiTheme="minorHAnsi" w:hAnsiTheme="minorHAnsi" w:cstheme="minorHAnsi"/>
          <w:i/>
          <w:sz w:val="24"/>
        </w:rPr>
        <w:t xml:space="preserve"> 65, and X, Y, A, B, C </w:t>
      </w:r>
      <w:r w:rsidR="00B04FC5" w:rsidRPr="00BF08FD">
        <w:rPr>
          <w:rFonts w:asciiTheme="minorHAnsi" w:hAnsiTheme="minorHAnsi" w:cstheme="minorHAnsi"/>
          <w:i/>
          <w:sz w:val="24"/>
        </w:rPr>
        <w:t>≥</w:t>
      </w:r>
      <w:r w:rsidRPr="00BF08FD">
        <w:rPr>
          <w:rFonts w:asciiTheme="minorHAnsi" w:hAnsiTheme="minorHAnsi" w:cstheme="minorHAnsi"/>
          <w:i/>
          <w:sz w:val="24"/>
        </w:rPr>
        <w:t xml:space="preserve"> 65</w:t>
      </w:r>
      <w:r w:rsidRPr="00BF08FD">
        <w:rPr>
          <w:rFonts w:asciiTheme="minorHAnsi" w:hAnsiTheme="minorHAnsi" w:cstheme="minorHAnsi"/>
          <w:i/>
          <w:sz w:val="24"/>
        </w:rPr>
        <w:br/>
      </w:r>
      <w:r w:rsidRPr="00BF08FD">
        <w:rPr>
          <w:rFonts w:asciiTheme="minorHAnsi" w:hAnsiTheme="minorHAnsi" w:cstheme="minorHAnsi"/>
          <w:b/>
          <w:i/>
          <w:sz w:val="24"/>
        </w:rPr>
        <w:t>or</w:t>
      </w:r>
    </w:p>
    <w:p w14:paraId="61047961" w14:textId="77777777" w:rsidR="00FA7B50" w:rsidRPr="00BF08FD" w:rsidRDefault="003B3D8A">
      <w:pPr>
        <w:numPr>
          <w:ilvl w:val="0"/>
          <w:numId w:val="3"/>
        </w:numPr>
        <w:kinsoku w:val="0"/>
        <w:overflowPunct w:val="0"/>
        <w:autoSpaceDE/>
        <w:autoSpaceDN/>
        <w:adjustRightInd/>
        <w:spacing w:line="401" w:lineRule="exact"/>
        <w:ind w:right="3528"/>
        <w:jc w:val="both"/>
        <w:textAlignment w:val="baseline"/>
        <w:rPr>
          <w:rFonts w:asciiTheme="minorHAnsi" w:hAnsiTheme="minorHAnsi" w:cstheme="minorHAnsi"/>
          <w:i/>
          <w:sz w:val="24"/>
        </w:rPr>
      </w:pPr>
      <w:r w:rsidRPr="00BF08FD">
        <w:rPr>
          <w:rFonts w:asciiTheme="minorHAnsi" w:hAnsiTheme="minorHAnsi" w:cstheme="minorHAnsi"/>
          <w:i/>
          <w:sz w:val="24"/>
        </w:rPr>
        <w:t xml:space="preserve">D </w:t>
      </w:r>
      <w:r w:rsidR="00B04FC5" w:rsidRPr="00BF08FD">
        <w:rPr>
          <w:rFonts w:asciiTheme="minorHAnsi" w:hAnsiTheme="minorHAnsi" w:cstheme="minorHAnsi"/>
          <w:i/>
          <w:sz w:val="24"/>
        </w:rPr>
        <w:t>≥</w:t>
      </w:r>
      <w:r w:rsidRPr="00BF08FD">
        <w:rPr>
          <w:rFonts w:asciiTheme="minorHAnsi" w:hAnsiTheme="minorHAnsi" w:cstheme="minorHAnsi"/>
          <w:i/>
          <w:sz w:val="24"/>
        </w:rPr>
        <w:t xml:space="preserve"> 75, X </w:t>
      </w:r>
      <w:r w:rsidR="00B11BBD" w:rsidRPr="00BF08FD">
        <w:rPr>
          <w:rFonts w:asciiTheme="minorHAnsi" w:hAnsiTheme="minorHAnsi" w:cstheme="minorHAnsi"/>
          <w:i/>
          <w:sz w:val="24"/>
        </w:rPr>
        <w:t>≥</w:t>
      </w:r>
      <w:r w:rsidRPr="00BF08FD">
        <w:rPr>
          <w:rFonts w:asciiTheme="minorHAnsi" w:hAnsiTheme="minorHAnsi" w:cstheme="minorHAnsi"/>
          <w:i/>
          <w:sz w:val="24"/>
        </w:rPr>
        <w:t xml:space="preserve"> 65, Y </w:t>
      </w:r>
      <w:r w:rsidR="00B11BBD" w:rsidRPr="00BF08FD">
        <w:rPr>
          <w:rFonts w:asciiTheme="minorHAnsi" w:hAnsiTheme="minorHAnsi" w:cstheme="minorHAnsi"/>
          <w:i/>
          <w:sz w:val="24"/>
        </w:rPr>
        <w:t>≥</w:t>
      </w:r>
      <w:r w:rsidRPr="00BF08FD">
        <w:rPr>
          <w:rFonts w:asciiTheme="minorHAnsi" w:hAnsiTheme="minorHAnsi" w:cstheme="minorHAnsi"/>
          <w:i/>
          <w:sz w:val="24"/>
        </w:rPr>
        <w:t xml:space="preserve"> 63 and (X + Y + A + B + C)/5 </w:t>
      </w:r>
      <w:r w:rsidR="00B04FC5" w:rsidRPr="00BF08FD">
        <w:rPr>
          <w:rFonts w:asciiTheme="minorHAnsi" w:hAnsiTheme="minorHAnsi" w:cstheme="minorHAnsi"/>
          <w:i/>
          <w:sz w:val="24"/>
        </w:rPr>
        <w:t>≥</w:t>
      </w:r>
      <w:r w:rsidRPr="00BF08FD">
        <w:rPr>
          <w:rFonts w:asciiTheme="minorHAnsi" w:hAnsiTheme="minorHAnsi" w:cstheme="minorHAnsi"/>
          <w:i/>
          <w:sz w:val="24"/>
        </w:rPr>
        <w:t xml:space="preserve"> 65, </w:t>
      </w:r>
    </w:p>
    <w:p w14:paraId="03B16B90" w14:textId="77777777" w:rsidR="003B3D8A" w:rsidRPr="00B4249A" w:rsidRDefault="003B3D8A" w:rsidP="00FA7B50">
      <w:pPr>
        <w:kinsoku w:val="0"/>
        <w:overflowPunct w:val="0"/>
        <w:autoSpaceDE/>
        <w:autoSpaceDN/>
        <w:adjustRightInd/>
        <w:spacing w:line="401" w:lineRule="exact"/>
        <w:ind w:left="792" w:right="3528"/>
        <w:jc w:val="both"/>
        <w:textAlignment w:val="baseline"/>
        <w:rPr>
          <w:rFonts w:asciiTheme="minorHAnsi" w:hAnsiTheme="minorHAnsi" w:cstheme="minorHAnsi"/>
          <w:sz w:val="24"/>
        </w:rPr>
      </w:pPr>
      <w:r w:rsidRPr="00B4249A">
        <w:rPr>
          <w:rFonts w:asciiTheme="minorHAnsi" w:hAnsiTheme="minorHAnsi" w:cstheme="minorHAnsi"/>
          <w:sz w:val="24"/>
        </w:rPr>
        <w:t>the candidate is awarded a merit.</w:t>
      </w:r>
    </w:p>
    <w:p w14:paraId="48782750" w14:textId="77777777" w:rsidR="003B3D8A" w:rsidRPr="00B4249A" w:rsidRDefault="003B3D8A">
      <w:pPr>
        <w:kinsoku w:val="0"/>
        <w:overflowPunct w:val="0"/>
        <w:autoSpaceDE/>
        <w:autoSpaceDN/>
        <w:adjustRightInd/>
        <w:spacing w:before="179" w:line="272" w:lineRule="exact"/>
        <w:ind w:left="216"/>
        <w:textAlignment w:val="baseline"/>
        <w:rPr>
          <w:rFonts w:asciiTheme="minorHAnsi" w:hAnsiTheme="minorHAnsi" w:cstheme="minorHAnsi"/>
          <w:sz w:val="24"/>
        </w:rPr>
      </w:pPr>
      <w:r w:rsidRPr="00B4249A">
        <w:rPr>
          <w:rFonts w:asciiTheme="minorHAnsi" w:hAnsiTheme="minorHAnsi" w:cstheme="minorHAnsi"/>
          <w:sz w:val="24"/>
        </w:rPr>
        <w:t>(iv) In all other cases the candidate is awarded a pass.</w:t>
      </w:r>
    </w:p>
    <w:p w14:paraId="44890426" w14:textId="77777777" w:rsidR="003B3D8A" w:rsidRPr="00B4249A" w:rsidRDefault="003B3D8A" w:rsidP="00BF08FD">
      <w:pPr>
        <w:kinsoku w:val="0"/>
        <w:overflowPunct w:val="0"/>
        <w:autoSpaceDE/>
        <w:autoSpaceDN/>
        <w:adjustRightInd/>
        <w:spacing w:before="286" w:line="271" w:lineRule="exact"/>
        <w:ind w:left="142" w:right="72"/>
        <w:jc w:val="both"/>
        <w:textAlignment w:val="baseline"/>
        <w:rPr>
          <w:rFonts w:asciiTheme="minorHAnsi" w:hAnsiTheme="minorHAnsi" w:cstheme="minorHAnsi"/>
          <w:sz w:val="24"/>
        </w:rPr>
      </w:pPr>
      <w:r w:rsidRPr="00B4249A">
        <w:rPr>
          <w:rFonts w:asciiTheme="minorHAnsi" w:hAnsiTheme="minorHAnsi" w:cstheme="minorHAnsi"/>
          <w:sz w:val="24"/>
        </w:rPr>
        <w:t>[</w:t>
      </w:r>
      <w:r w:rsidRPr="00BF08FD">
        <w:rPr>
          <w:rFonts w:asciiTheme="minorHAnsi" w:hAnsiTheme="minorHAnsi" w:cstheme="minorHAnsi"/>
          <w:b/>
          <w:sz w:val="24"/>
        </w:rPr>
        <w:t>Note</w:t>
      </w:r>
      <w:r w:rsidRPr="00B4249A">
        <w:rPr>
          <w:rFonts w:asciiTheme="minorHAnsi" w:hAnsiTheme="minorHAnsi" w:cstheme="minorHAnsi"/>
          <w:sz w:val="24"/>
        </w:rPr>
        <w:t>: Conditions (ii)(b) and (iii)(b) permit the examiners to interpret the requirement ‘excellence through</w:t>
      </w:r>
      <w:r w:rsidRPr="00B4249A">
        <w:rPr>
          <w:rFonts w:asciiTheme="minorHAnsi" w:hAnsiTheme="minorHAnsi" w:cstheme="minorHAnsi"/>
          <w:sz w:val="24"/>
        </w:rPr>
        <w:softHyphen/>
        <w:t>out the examination’ more broadly, to award a distinction or merit for particular excellence on the disser</w:t>
      </w:r>
      <w:r w:rsidRPr="00B4249A">
        <w:rPr>
          <w:rFonts w:asciiTheme="minorHAnsi" w:hAnsiTheme="minorHAnsi" w:cstheme="minorHAnsi"/>
          <w:sz w:val="24"/>
        </w:rPr>
        <w:softHyphen/>
        <w:t>tation where the mini projects are not uniformly of distinction or merit standard.]</w:t>
      </w:r>
    </w:p>
    <w:p w14:paraId="577108B5" w14:textId="77777777" w:rsidR="00541BA8" w:rsidRPr="00B4249A" w:rsidRDefault="00541BA8" w:rsidP="00BF08FD">
      <w:pPr>
        <w:widowControl/>
        <w:autoSpaceDE/>
        <w:autoSpaceDN/>
        <w:adjustRightInd/>
        <w:ind w:left="142" w:right="480"/>
        <w:textAlignment w:val="baseline"/>
        <w:rPr>
          <w:rFonts w:asciiTheme="minorHAnsi" w:hAnsiTheme="minorHAnsi" w:cstheme="minorHAnsi"/>
          <w:sz w:val="24"/>
        </w:rPr>
      </w:pPr>
    </w:p>
    <w:p w14:paraId="2C344C4F" w14:textId="32F39BD6" w:rsidR="003B3D8A" w:rsidRPr="00C25A16" w:rsidRDefault="003B3D8A" w:rsidP="00070178">
      <w:pPr>
        <w:pStyle w:val="ListParagraph"/>
        <w:numPr>
          <w:ilvl w:val="0"/>
          <w:numId w:val="7"/>
        </w:numPr>
        <w:ind w:left="0" w:firstLine="0"/>
        <w:rPr>
          <w:rFonts w:asciiTheme="minorHAnsi" w:hAnsiTheme="minorHAnsi" w:cstheme="minorHAnsi"/>
          <w:b/>
          <w:sz w:val="24"/>
        </w:rPr>
      </w:pPr>
      <w:r w:rsidRPr="00C25A16">
        <w:rPr>
          <w:rFonts w:asciiTheme="minorHAnsi" w:hAnsiTheme="minorHAnsi" w:cstheme="minorHAnsi"/>
          <w:b/>
          <w:sz w:val="24"/>
        </w:rPr>
        <w:t>Resits</w:t>
      </w:r>
    </w:p>
    <w:p w14:paraId="6D604BF0" w14:textId="77777777" w:rsidR="00821892" w:rsidRPr="00B4249A" w:rsidRDefault="003B3D8A" w:rsidP="006617F5">
      <w:pPr>
        <w:kinsoku w:val="0"/>
        <w:overflowPunct w:val="0"/>
        <w:autoSpaceDE/>
        <w:autoSpaceDN/>
        <w:adjustRightInd/>
        <w:spacing w:line="272" w:lineRule="exact"/>
        <w:ind w:left="142" w:right="72"/>
        <w:jc w:val="both"/>
        <w:textAlignment w:val="baseline"/>
        <w:rPr>
          <w:rFonts w:asciiTheme="minorHAnsi" w:hAnsiTheme="minorHAnsi" w:cstheme="minorHAnsi"/>
          <w:sz w:val="24"/>
        </w:rPr>
      </w:pPr>
      <w:r w:rsidRPr="00B4249A">
        <w:rPr>
          <w:rFonts w:asciiTheme="minorHAnsi" w:hAnsiTheme="minorHAnsi" w:cstheme="minorHAnsi"/>
          <w:sz w:val="24"/>
        </w:rPr>
        <w:t>A candidate who fails the MSc may be admitted to and examined on the course as offered in one of the two</w:t>
      </w:r>
      <w:r w:rsidR="005D28BC" w:rsidRPr="00B4249A">
        <w:rPr>
          <w:rFonts w:asciiTheme="minorHAnsi" w:hAnsiTheme="minorHAnsi" w:cstheme="minorHAnsi"/>
          <w:sz w:val="24"/>
        </w:rPr>
        <w:t xml:space="preserve"> </w:t>
      </w:r>
      <w:r w:rsidRPr="00B4249A">
        <w:rPr>
          <w:rFonts w:asciiTheme="minorHAnsi" w:hAnsiTheme="minorHAnsi" w:cstheme="minorHAnsi"/>
          <w:sz w:val="24"/>
        </w:rPr>
        <w:t xml:space="preserve">subsequent years. This resit attempt shall normally be taken at the next opportunity, but may be deferred once. </w:t>
      </w:r>
    </w:p>
    <w:p w14:paraId="224E1CD7" w14:textId="24B6FC4F" w:rsidR="003B3D8A" w:rsidRPr="00B4249A" w:rsidRDefault="003B3D8A" w:rsidP="00BF08FD">
      <w:pPr>
        <w:widowControl/>
        <w:ind w:left="142"/>
        <w:rPr>
          <w:rFonts w:asciiTheme="minorHAnsi" w:hAnsiTheme="minorHAnsi" w:cstheme="minorHAnsi"/>
          <w:sz w:val="24"/>
        </w:rPr>
      </w:pPr>
      <w:r w:rsidRPr="00770726">
        <w:rPr>
          <w:rFonts w:asciiTheme="minorHAnsi" w:hAnsiTheme="minorHAnsi" w:cstheme="minorHAnsi"/>
          <w:sz w:val="24"/>
        </w:rPr>
        <w:t>In such a case the examiners will specify at the time of failure which of the assessed components of the course may or must be redone</w:t>
      </w:r>
      <w:r w:rsidR="00F70B57" w:rsidRPr="00770726">
        <w:rPr>
          <w:rFonts w:asciiTheme="minorHAnsi" w:hAnsiTheme="minorHAnsi" w:cstheme="minorHAnsi"/>
          <w:sz w:val="24"/>
        </w:rPr>
        <w:t>. In such a case a student will not be eligible for a merit or distinction on the whole course. Where a resit is required after technical failure of an option (i</w:t>
      </w:r>
      <w:r w:rsidR="00DD68AE">
        <w:rPr>
          <w:rFonts w:asciiTheme="minorHAnsi" w:hAnsiTheme="minorHAnsi" w:cstheme="minorHAnsi"/>
          <w:sz w:val="24"/>
        </w:rPr>
        <w:t>.</w:t>
      </w:r>
      <w:r w:rsidR="00F70B57" w:rsidRPr="00770726">
        <w:rPr>
          <w:rFonts w:asciiTheme="minorHAnsi" w:hAnsiTheme="minorHAnsi" w:cstheme="minorHAnsi"/>
          <w:sz w:val="24"/>
        </w:rPr>
        <w:t>e. non-submission of the work), this module mark will be capped at 50.</w:t>
      </w:r>
    </w:p>
    <w:p w14:paraId="72D83B2C" w14:textId="77777777" w:rsidR="00FC0F6C" w:rsidRDefault="00FC0F6C">
      <w:pPr>
        <w:widowControl/>
        <w:autoSpaceDE/>
        <w:autoSpaceDN/>
        <w:adjustRightInd/>
        <w:spacing w:after="160" w:line="259" w:lineRule="auto"/>
        <w:rPr>
          <w:rFonts w:asciiTheme="minorHAnsi" w:hAnsiTheme="minorHAnsi" w:cstheme="minorHAnsi"/>
          <w:sz w:val="24"/>
        </w:rPr>
      </w:pPr>
      <w:r>
        <w:rPr>
          <w:rFonts w:asciiTheme="minorHAnsi" w:hAnsiTheme="minorHAnsi" w:cstheme="minorHAnsi"/>
          <w:sz w:val="24"/>
        </w:rPr>
        <w:br w:type="page"/>
      </w:r>
    </w:p>
    <w:p w14:paraId="29B53840" w14:textId="6C630948" w:rsidR="003B3D8A" w:rsidRDefault="003B3D8A" w:rsidP="00BF08FD">
      <w:pPr>
        <w:kinsoku w:val="0"/>
        <w:overflowPunct w:val="0"/>
        <w:autoSpaceDE/>
        <w:autoSpaceDN/>
        <w:adjustRightInd/>
        <w:spacing w:before="108" w:line="271" w:lineRule="exact"/>
        <w:ind w:left="142" w:right="72"/>
        <w:jc w:val="both"/>
        <w:textAlignment w:val="baseline"/>
        <w:rPr>
          <w:rFonts w:asciiTheme="minorHAnsi" w:hAnsiTheme="minorHAnsi" w:cstheme="minorHAnsi"/>
          <w:sz w:val="24"/>
        </w:rPr>
      </w:pPr>
      <w:r w:rsidRPr="00B4249A">
        <w:rPr>
          <w:rFonts w:asciiTheme="minorHAnsi" w:hAnsiTheme="minorHAnsi" w:cstheme="minorHAnsi"/>
          <w:sz w:val="24"/>
        </w:rPr>
        <w:lastRenderedPageBreak/>
        <w:t>No piece of written work shall be submitted for examination on more than one occasion. It is University policy that candidates who have initially failed an MSc are not normally eligible for the award of merit or distinction.</w:t>
      </w:r>
    </w:p>
    <w:p w14:paraId="2E680A91" w14:textId="77777777" w:rsidR="00FC0F6C" w:rsidRPr="00B4249A" w:rsidRDefault="00FC0F6C" w:rsidP="00BF08FD">
      <w:pPr>
        <w:kinsoku w:val="0"/>
        <w:overflowPunct w:val="0"/>
        <w:autoSpaceDE/>
        <w:autoSpaceDN/>
        <w:adjustRightInd/>
        <w:spacing w:before="108" w:line="271" w:lineRule="exact"/>
        <w:ind w:left="142" w:right="72"/>
        <w:jc w:val="both"/>
        <w:textAlignment w:val="baseline"/>
        <w:rPr>
          <w:rFonts w:asciiTheme="minorHAnsi" w:hAnsiTheme="minorHAnsi" w:cstheme="minorHAnsi"/>
          <w:sz w:val="24"/>
        </w:rPr>
      </w:pPr>
    </w:p>
    <w:p w14:paraId="2C6C86F0" w14:textId="18C5D40A" w:rsidR="003B3D8A" w:rsidRPr="008D1BBC" w:rsidRDefault="003B3D8A" w:rsidP="00070178">
      <w:pPr>
        <w:pStyle w:val="ListParagraph"/>
        <w:numPr>
          <w:ilvl w:val="0"/>
          <w:numId w:val="7"/>
        </w:numPr>
        <w:ind w:left="0" w:firstLine="0"/>
        <w:rPr>
          <w:rFonts w:asciiTheme="minorHAnsi" w:hAnsiTheme="minorHAnsi" w:cstheme="minorHAnsi"/>
          <w:b/>
          <w:sz w:val="24"/>
        </w:rPr>
      </w:pPr>
      <w:r w:rsidRPr="008B0B0C">
        <w:rPr>
          <w:rFonts w:asciiTheme="minorHAnsi" w:hAnsiTheme="minorHAnsi" w:cstheme="minorHAnsi"/>
          <w:b/>
          <w:sz w:val="24"/>
        </w:rPr>
        <w:t>Co</w:t>
      </w:r>
      <w:r w:rsidRPr="008D1BBC">
        <w:rPr>
          <w:rFonts w:asciiTheme="minorHAnsi" w:hAnsiTheme="minorHAnsi" w:cstheme="minorHAnsi"/>
          <w:b/>
          <w:sz w:val="24"/>
        </w:rPr>
        <w:t>nsideration of Mitigating Circumstances</w:t>
      </w:r>
    </w:p>
    <w:p w14:paraId="5A817D60" w14:textId="77777777" w:rsidR="00770C7A" w:rsidRPr="00770C7A" w:rsidRDefault="00770C7A" w:rsidP="006617F5">
      <w:pPr>
        <w:kinsoku w:val="0"/>
        <w:overflowPunct w:val="0"/>
        <w:autoSpaceDE/>
        <w:autoSpaceDN/>
        <w:adjustRightInd/>
        <w:spacing w:line="274" w:lineRule="exact"/>
        <w:ind w:left="142" w:right="72"/>
        <w:textAlignment w:val="baseline"/>
        <w:rPr>
          <w:rFonts w:asciiTheme="minorHAnsi" w:hAnsiTheme="minorHAnsi" w:cstheme="minorHAnsi"/>
          <w:sz w:val="24"/>
          <w:lang w:val="en-GB"/>
        </w:rPr>
      </w:pPr>
      <w:r w:rsidRPr="00770C7A">
        <w:rPr>
          <w:rFonts w:asciiTheme="minorHAnsi" w:hAnsiTheme="minorHAnsi" w:cstheme="minorHAnsi"/>
          <w:sz w:val="24"/>
          <w:lang w:val="en-GB"/>
        </w:rPr>
        <w:t>A</w:t>
      </w:r>
      <w:r>
        <w:rPr>
          <w:rFonts w:asciiTheme="minorHAnsi" w:hAnsiTheme="minorHAnsi" w:cstheme="minorHAnsi"/>
          <w:sz w:val="24"/>
          <w:lang w:val="en-GB"/>
        </w:rPr>
        <w:t xml:space="preserve"> </w:t>
      </w:r>
      <w:r w:rsidRPr="00770C7A">
        <w:rPr>
          <w:rFonts w:asciiTheme="minorHAnsi" w:hAnsiTheme="minorHAnsi" w:cstheme="minorHAnsi"/>
          <w:sz w:val="24"/>
          <w:lang w:val="en-GB"/>
        </w:rPr>
        <w:t>candidate’s final outcome will first be considered using the classification rules/final outcome rules as described above in section 4. The exam board will then consider any further information they have on individual circumstances. </w:t>
      </w:r>
    </w:p>
    <w:p w14:paraId="34B3C410" w14:textId="77777777" w:rsidR="00770C7A" w:rsidRPr="00770C7A" w:rsidRDefault="00770C7A" w:rsidP="006617F5">
      <w:pPr>
        <w:kinsoku w:val="0"/>
        <w:overflowPunct w:val="0"/>
        <w:autoSpaceDE/>
        <w:autoSpaceDN/>
        <w:adjustRightInd/>
        <w:spacing w:before="254" w:line="274" w:lineRule="exact"/>
        <w:ind w:left="142" w:right="72"/>
        <w:textAlignment w:val="baseline"/>
        <w:rPr>
          <w:rFonts w:asciiTheme="minorHAnsi" w:hAnsiTheme="minorHAnsi" w:cstheme="minorHAnsi"/>
          <w:sz w:val="24"/>
          <w:lang w:val="en-GB"/>
        </w:rPr>
      </w:pPr>
      <w:r w:rsidRPr="00770C7A">
        <w:rPr>
          <w:rFonts w:asciiTheme="minorHAnsi" w:hAnsiTheme="minorHAnsi" w:cstheme="minorHAnsi"/>
          <w:sz w:val="24"/>
          <w:lang w:val="en-GB"/>
        </w:rPr>
        <w:t>Where a candidate or candidates have made a submission, under Part 13 of the Regulations for Conduct of University Examinations, that unforeseen circumstances may have had an impact on their performance in an examination, a subset of the board (the ‘Mitigating Circumstances Panel’) will meet to discuss the individual applications and band the seriousness of each application on a scale of 1-3 with 1 indicating minor impact, 2 indicating moderate impact, and 3 indicating very serious impact. The Panel will evaluate, on the basis of the information provided to it, the relevance of the circumstances to examinations and assessment, and the strength of the evidence provided in support.  Examiners will also note whether all or a subset of papers were affected, being aware that it is possible for circumstances to have different levels of impact on different papers. The banding information will be used at the final board of examiners meeting to decide whether and how to adjust a candidate’s results. Further information on the procedure is provided in the </w:t>
      </w:r>
      <w:r w:rsidRPr="00770C7A">
        <w:rPr>
          <w:rFonts w:asciiTheme="minorHAnsi" w:hAnsiTheme="minorHAnsi" w:cstheme="minorHAnsi"/>
          <w:i/>
          <w:sz w:val="24"/>
          <w:lang w:val="en-GB"/>
        </w:rPr>
        <w:t>Examination and Assessment Framework</w:t>
      </w:r>
      <w:r w:rsidRPr="00770C7A">
        <w:rPr>
          <w:rFonts w:asciiTheme="minorHAnsi" w:hAnsiTheme="minorHAnsi" w:cstheme="minorHAnsi"/>
          <w:i/>
          <w:iCs/>
          <w:sz w:val="24"/>
          <w:lang w:val="en-GB"/>
        </w:rPr>
        <w:t>, Annex E </w:t>
      </w:r>
      <w:r w:rsidRPr="00770C7A">
        <w:rPr>
          <w:rFonts w:asciiTheme="minorHAnsi" w:hAnsiTheme="minorHAnsi" w:cstheme="minorHAnsi"/>
          <w:sz w:val="24"/>
          <w:lang w:val="en-GB"/>
        </w:rPr>
        <w:t>and information for students is provided at </w:t>
      </w:r>
      <w:hyperlink r:id="rId11" w:history="1">
        <w:r w:rsidRPr="00770C7A">
          <w:rPr>
            <w:rStyle w:val="Hyperlink"/>
            <w:rFonts w:asciiTheme="minorHAnsi" w:hAnsiTheme="minorHAnsi" w:cstheme="minorHAnsi"/>
            <w:sz w:val="24"/>
            <w:lang w:val="en-GB"/>
          </w:rPr>
          <w:t>www.ox.ac.uk/students/academic/exams/problems-completing-your-assessment</w:t>
        </w:r>
      </w:hyperlink>
      <w:r w:rsidRPr="00770C7A">
        <w:rPr>
          <w:rFonts w:asciiTheme="minorHAnsi" w:hAnsiTheme="minorHAnsi" w:cstheme="minorHAnsi"/>
          <w:sz w:val="24"/>
          <w:lang w:val="en-GB"/>
        </w:rPr>
        <w:t xml:space="preserve"> </w:t>
      </w:r>
      <w:r w:rsidRPr="00770C7A" w:rsidDel="001B0793">
        <w:rPr>
          <w:rFonts w:asciiTheme="minorHAnsi" w:hAnsiTheme="minorHAnsi" w:cstheme="minorHAnsi"/>
          <w:sz w:val="24"/>
          <w:lang w:val="en-GB"/>
        </w:rPr>
        <w:t xml:space="preserve"> </w:t>
      </w:r>
    </w:p>
    <w:p w14:paraId="72828613" w14:textId="08D28E1C" w:rsidR="008D1BBC" w:rsidRDefault="003B3D8A" w:rsidP="008D1BBC">
      <w:pPr>
        <w:kinsoku w:val="0"/>
        <w:overflowPunct w:val="0"/>
        <w:autoSpaceDE/>
        <w:autoSpaceDN/>
        <w:adjustRightInd/>
        <w:spacing w:before="340" w:line="274" w:lineRule="exact"/>
        <w:ind w:left="142" w:right="72"/>
        <w:jc w:val="both"/>
        <w:textAlignment w:val="baseline"/>
        <w:rPr>
          <w:rFonts w:asciiTheme="minorHAnsi" w:hAnsiTheme="minorHAnsi" w:cstheme="minorHAnsi"/>
          <w:sz w:val="24"/>
        </w:rPr>
      </w:pPr>
      <w:r w:rsidRPr="00B4249A">
        <w:rPr>
          <w:rFonts w:asciiTheme="minorHAnsi" w:hAnsiTheme="minorHAnsi" w:cstheme="minorHAnsi"/>
          <w:sz w:val="24"/>
        </w:rPr>
        <w:t xml:space="preserve">Further information on how to make an application for consideration of mitigating circumstances in an examination is available at </w:t>
      </w:r>
      <w:hyperlink r:id="rId12" w:history="1">
        <w:r w:rsidR="008D1BBC" w:rsidRPr="003452C9">
          <w:rPr>
            <w:rStyle w:val="Hyperlink"/>
            <w:rFonts w:asciiTheme="minorHAnsi" w:hAnsiTheme="minorHAnsi" w:cstheme="minorHAnsi"/>
            <w:sz w:val="24"/>
          </w:rPr>
          <w:t>http://www.ox.ac.uk/students/academic/exams/guidance</w:t>
        </w:r>
      </w:hyperlink>
      <w:r w:rsidR="008D1BBC">
        <w:rPr>
          <w:rFonts w:asciiTheme="minorHAnsi" w:hAnsiTheme="minorHAnsi" w:cstheme="minorHAnsi"/>
          <w:sz w:val="24"/>
        </w:rPr>
        <w:t>.</w:t>
      </w:r>
    </w:p>
    <w:p w14:paraId="145E7F04" w14:textId="51C4F64C" w:rsidR="003B3D8A" w:rsidRPr="00770726" w:rsidRDefault="003B3D8A" w:rsidP="008D1BBC">
      <w:pPr>
        <w:kinsoku w:val="0"/>
        <w:overflowPunct w:val="0"/>
        <w:autoSpaceDE/>
        <w:autoSpaceDN/>
        <w:adjustRightInd/>
        <w:spacing w:before="340" w:line="274" w:lineRule="exact"/>
        <w:ind w:left="142" w:right="72"/>
        <w:jc w:val="both"/>
        <w:textAlignment w:val="baseline"/>
        <w:rPr>
          <w:rFonts w:asciiTheme="minorHAnsi" w:hAnsiTheme="minorHAnsi" w:cstheme="minorHAnsi"/>
        </w:rPr>
      </w:pPr>
    </w:p>
    <w:sectPr w:rsidR="003B3D8A" w:rsidRPr="00770726" w:rsidSect="00770726">
      <w:pgSz w:w="11909" w:h="16838"/>
      <w:pgMar w:top="1440" w:right="1080" w:bottom="1440" w:left="108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FFC47" w14:textId="77777777" w:rsidR="00770726" w:rsidRDefault="00770726" w:rsidP="00770726">
      <w:r>
        <w:separator/>
      </w:r>
    </w:p>
  </w:endnote>
  <w:endnote w:type="continuationSeparator" w:id="0">
    <w:p w14:paraId="0AD7EB70" w14:textId="77777777" w:rsidR="00770726" w:rsidRDefault="00770726" w:rsidP="00770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DF35E" w14:textId="77777777" w:rsidR="00770726" w:rsidRDefault="00770726" w:rsidP="00770726">
      <w:r>
        <w:separator/>
      </w:r>
    </w:p>
  </w:footnote>
  <w:footnote w:type="continuationSeparator" w:id="0">
    <w:p w14:paraId="367A1750" w14:textId="77777777" w:rsidR="00770726" w:rsidRDefault="00770726" w:rsidP="007707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08F9B"/>
    <w:multiLevelType w:val="singleLevel"/>
    <w:tmpl w:val="79F03284"/>
    <w:lvl w:ilvl="0">
      <w:start w:val="1"/>
      <w:numFmt w:val="lowerLetter"/>
      <w:lvlText w:val="(%1)"/>
      <w:lvlJc w:val="left"/>
      <w:pPr>
        <w:tabs>
          <w:tab w:val="num" w:pos="1152"/>
        </w:tabs>
        <w:ind w:left="1152" w:hanging="360"/>
      </w:pPr>
      <w:rPr>
        <w:rFonts w:ascii="Garamond" w:hAnsi="Garamond"/>
        <w:i/>
        <w:snapToGrid/>
        <w:sz w:val="24"/>
      </w:rPr>
    </w:lvl>
  </w:abstractNum>
  <w:abstractNum w:abstractNumId="1" w15:restartNumberingAfterBreak="0">
    <w:nsid w:val="059560A0"/>
    <w:multiLevelType w:val="multilevel"/>
    <w:tmpl w:val="3DB6D4D0"/>
    <w:lvl w:ilvl="0">
      <w:start w:val="3"/>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5AC823F"/>
    <w:multiLevelType w:val="singleLevel"/>
    <w:tmpl w:val="3A7372ED"/>
    <w:lvl w:ilvl="0">
      <w:start w:val="1"/>
      <w:numFmt w:val="lowerLetter"/>
      <w:lvlText w:val="(%1)"/>
      <w:lvlJc w:val="left"/>
      <w:pPr>
        <w:tabs>
          <w:tab w:val="num" w:pos="1152"/>
        </w:tabs>
        <w:ind w:left="1152" w:hanging="360"/>
      </w:pPr>
      <w:rPr>
        <w:rFonts w:ascii="Garamond" w:hAnsi="Garamond"/>
        <w:i/>
        <w:snapToGrid/>
        <w:sz w:val="24"/>
      </w:rPr>
    </w:lvl>
  </w:abstractNum>
  <w:abstractNum w:abstractNumId="3" w15:restartNumberingAfterBreak="0">
    <w:nsid w:val="07C5921C"/>
    <w:multiLevelType w:val="singleLevel"/>
    <w:tmpl w:val="15F4CBDD"/>
    <w:lvl w:ilvl="0">
      <w:start w:val="1"/>
      <w:numFmt w:val="lowerLetter"/>
      <w:lvlText w:val="(%1)"/>
      <w:lvlJc w:val="left"/>
      <w:pPr>
        <w:tabs>
          <w:tab w:val="num" w:pos="648"/>
        </w:tabs>
        <w:ind w:left="648" w:hanging="360"/>
      </w:pPr>
      <w:rPr>
        <w:rFonts w:ascii="Bookman Old Style" w:hAnsi="Bookman Old Style"/>
        <w:snapToGrid/>
        <w:spacing w:val="-3"/>
        <w:sz w:val="20"/>
      </w:rPr>
    </w:lvl>
  </w:abstractNum>
  <w:abstractNum w:abstractNumId="4" w15:restartNumberingAfterBreak="0">
    <w:nsid w:val="3AF4529D"/>
    <w:multiLevelType w:val="multilevel"/>
    <w:tmpl w:val="60C248A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2707EF2"/>
    <w:multiLevelType w:val="hybridMultilevel"/>
    <w:tmpl w:val="9A7AC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2E3080"/>
    <w:multiLevelType w:val="multilevel"/>
    <w:tmpl w:val="D0E20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0"/>
    <w:lvlOverride w:ilvl="0">
      <w:lvl w:ilvl="0">
        <w:numFmt w:val="lowerLetter"/>
        <w:lvlText w:val="(%1)"/>
        <w:lvlJc w:val="left"/>
        <w:pPr>
          <w:tabs>
            <w:tab w:val="num" w:pos="1152"/>
          </w:tabs>
          <w:ind w:left="648" w:firstLine="144"/>
        </w:pPr>
        <w:rPr>
          <w:rFonts w:ascii="Garamond" w:hAnsi="Garamond"/>
          <w:i/>
          <w:snapToGrid/>
          <w:sz w:val="24"/>
        </w:rPr>
      </w:lvl>
    </w:lvlOverride>
  </w:num>
  <w:num w:numId="4">
    <w:abstractNumId w:val="3"/>
  </w:num>
  <w:num w:numId="5">
    <w:abstractNumId w:val="6"/>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D8A"/>
    <w:rsid w:val="00021197"/>
    <w:rsid w:val="00050AB9"/>
    <w:rsid w:val="00070178"/>
    <w:rsid w:val="000E09B7"/>
    <w:rsid w:val="00196160"/>
    <w:rsid w:val="001D2F46"/>
    <w:rsid w:val="002003D2"/>
    <w:rsid w:val="00202055"/>
    <w:rsid w:val="00286859"/>
    <w:rsid w:val="002B048B"/>
    <w:rsid w:val="003551C0"/>
    <w:rsid w:val="00393F1F"/>
    <w:rsid w:val="003A4159"/>
    <w:rsid w:val="003B3D8A"/>
    <w:rsid w:val="003B7A8E"/>
    <w:rsid w:val="0041763E"/>
    <w:rsid w:val="00447DE1"/>
    <w:rsid w:val="00463F26"/>
    <w:rsid w:val="0049336B"/>
    <w:rsid w:val="004B5D77"/>
    <w:rsid w:val="004C62A9"/>
    <w:rsid w:val="004E7E2D"/>
    <w:rsid w:val="00541BA8"/>
    <w:rsid w:val="00551FF1"/>
    <w:rsid w:val="005D28BC"/>
    <w:rsid w:val="006617F5"/>
    <w:rsid w:val="00684C82"/>
    <w:rsid w:val="00691F3E"/>
    <w:rsid w:val="006D6132"/>
    <w:rsid w:val="006F24DB"/>
    <w:rsid w:val="006F6250"/>
    <w:rsid w:val="00706AF8"/>
    <w:rsid w:val="007517E2"/>
    <w:rsid w:val="00770726"/>
    <w:rsid w:val="00770C7A"/>
    <w:rsid w:val="0078668E"/>
    <w:rsid w:val="008206F0"/>
    <w:rsid w:val="00821892"/>
    <w:rsid w:val="008610C0"/>
    <w:rsid w:val="008851E9"/>
    <w:rsid w:val="008B0B0C"/>
    <w:rsid w:val="008C74F1"/>
    <w:rsid w:val="008D1BBC"/>
    <w:rsid w:val="00917A6C"/>
    <w:rsid w:val="00930AB7"/>
    <w:rsid w:val="00983876"/>
    <w:rsid w:val="009A03C2"/>
    <w:rsid w:val="009A6E3B"/>
    <w:rsid w:val="009C3A21"/>
    <w:rsid w:val="009E24F9"/>
    <w:rsid w:val="00A045F5"/>
    <w:rsid w:val="00AA6F60"/>
    <w:rsid w:val="00AD6823"/>
    <w:rsid w:val="00B04FC5"/>
    <w:rsid w:val="00B11BBD"/>
    <w:rsid w:val="00B148FA"/>
    <w:rsid w:val="00B4249A"/>
    <w:rsid w:val="00B5056A"/>
    <w:rsid w:val="00B804E2"/>
    <w:rsid w:val="00BD5118"/>
    <w:rsid w:val="00BF08FD"/>
    <w:rsid w:val="00C06BB5"/>
    <w:rsid w:val="00C22124"/>
    <w:rsid w:val="00C25A16"/>
    <w:rsid w:val="00C37AFE"/>
    <w:rsid w:val="00C90AB2"/>
    <w:rsid w:val="00CB7819"/>
    <w:rsid w:val="00CE4827"/>
    <w:rsid w:val="00D133DD"/>
    <w:rsid w:val="00D56CA2"/>
    <w:rsid w:val="00DD68AE"/>
    <w:rsid w:val="00E724CF"/>
    <w:rsid w:val="00E90769"/>
    <w:rsid w:val="00F01D50"/>
    <w:rsid w:val="00F47CA4"/>
    <w:rsid w:val="00F70084"/>
    <w:rsid w:val="00F70B57"/>
    <w:rsid w:val="00F72EF1"/>
    <w:rsid w:val="00FA7B50"/>
    <w:rsid w:val="00FC0F6C"/>
    <w:rsid w:val="00FF3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C59719"/>
  <w14:defaultImageDpi w14:val="0"/>
  <w15:docId w15:val="{C8E8BBBA-6C2B-46DC-B73D-CDB5FACC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4"/>
      <w:lang w:val="en-US"/>
    </w:rPr>
  </w:style>
  <w:style w:type="paragraph" w:styleId="Heading1">
    <w:name w:val="heading 1"/>
    <w:basedOn w:val="Normal"/>
    <w:next w:val="Normal"/>
    <w:link w:val="Heading1Char"/>
    <w:uiPriority w:val="9"/>
    <w:qFormat/>
    <w:rsid w:val="0019616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616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tation--cited">
    <w:name w:val="citation--cited"/>
    <w:basedOn w:val="Normal"/>
    <w:rsid w:val="00541BA8"/>
    <w:pPr>
      <w:widowControl/>
      <w:autoSpaceDE/>
      <w:autoSpaceDN/>
      <w:adjustRightInd/>
      <w:spacing w:before="100" w:beforeAutospacing="1" w:after="100" w:afterAutospacing="1"/>
    </w:pPr>
    <w:rPr>
      <w:rFonts w:eastAsia="Times New Roman"/>
      <w:sz w:val="24"/>
      <w:lang w:val="en-GB"/>
    </w:rPr>
  </w:style>
  <w:style w:type="paragraph" w:styleId="Header">
    <w:name w:val="header"/>
    <w:basedOn w:val="Normal"/>
    <w:link w:val="HeaderChar"/>
    <w:uiPriority w:val="99"/>
    <w:unhideWhenUsed/>
    <w:rsid w:val="00770726"/>
    <w:pPr>
      <w:tabs>
        <w:tab w:val="center" w:pos="4513"/>
        <w:tab w:val="right" w:pos="9026"/>
      </w:tabs>
    </w:pPr>
  </w:style>
  <w:style w:type="character" w:customStyle="1" w:styleId="HeaderChar">
    <w:name w:val="Header Char"/>
    <w:basedOn w:val="DefaultParagraphFont"/>
    <w:link w:val="Header"/>
    <w:uiPriority w:val="99"/>
    <w:rsid w:val="00770726"/>
    <w:rPr>
      <w:rFonts w:ascii="Times New Roman" w:hAnsi="Times New Roman" w:cs="Times New Roman"/>
      <w:sz w:val="20"/>
      <w:szCs w:val="24"/>
      <w:lang w:val="en-US"/>
    </w:rPr>
  </w:style>
  <w:style w:type="paragraph" w:styleId="Footer">
    <w:name w:val="footer"/>
    <w:basedOn w:val="Normal"/>
    <w:link w:val="FooterChar"/>
    <w:uiPriority w:val="99"/>
    <w:unhideWhenUsed/>
    <w:rsid w:val="00770726"/>
    <w:pPr>
      <w:tabs>
        <w:tab w:val="center" w:pos="4513"/>
        <w:tab w:val="right" w:pos="9026"/>
      </w:tabs>
    </w:pPr>
  </w:style>
  <w:style w:type="character" w:customStyle="1" w:styleId="FooterChar">
    <w:name w:val="Footer Char"/>
    <w:basedOn w:val="DefaultParagraphFont"/>
    <w:link w:val="Footer"/>
    <w:uiPriority w:val="99"/>
    <w:rsid w:val="00770726"/>
    <w:rPr>
      <w:rFonts w:ascii="Times New Roman" w:hAnsi="Times New Roman" w:cs="Times New Roman"/>
      <w:sz w:val="20"/>
      <w:szCs w:val="24"/>
      <w:lang w:val="en-US"/>
    </w:rPr>
  </w:style>
  <w:style w:type="paragraph" w:styleId="NoSpacing">
    <w:name w:val="No Spacing"/>
    <w:uiPriority w:val="1"/>
    <w:qFormat/>
    <w:rsid w:val="00770726"/>
    <w:pPr>
      <w:widowControl w:val="0"/>
      <w:autoSpaceDE w:val="0"/>
      <w:autoSpaceDN w:val="0"/>
      <w:adjustRightInd w:val="0"/>
      <w:spacing w:after="0" w:line="240" w:lineRule="auto"/>
    </w:pPr>
    <w:rPr>
      <w:rFonts w:ascii="Times New Roman" w:hAnsi="Times New Roman" w:cs="Times New Roman"/>
      <w:sz w:val="20"/>
      <w:szCs w:val="24"/>
      <w:lang w:val="en-US"/>
    </w:rPr>
  </w:style>
  <w:style w:type="character" w:customStyle="1" w:styleId="Heading2Char">
    <w:name w:val="Heading 2 Char"/>
    <w:basedOn w:val="DefaultParagraphFont"/>
    <w:link w:val="Heading2"/>
    <w:uiPriority w:val="9"/>
    <w:rsid w:val="00196160"/>
    <w:rPr>
      <w:rFonts w:asciiTheme="majorHAnsi" w:eastAsiaTheme="majorEastAsia" w:hAnsiTheme="majorHAnsi" w:cstheme="majorBidi"/>
      <w:color w:val="2F5496" w:themeColor="accent1" w:themeShade="BF"/>
      <w:sz w:val="26"/>
      <w:szCs w:val="26"/>
      <w:lang w:val="en-US"/>
    </w:rPr>
  </w:style>
  <w:style w:type="character" w:customStyle="1" w:styleId="Heading1Char">
    <w:name w:val="Heading 1 Char"/>
    <w:basedOn w:val="DefaultParagraphFont"/>
    <w:link w:val="Heading1"/>
    <w:uiPriority w:val="9"/>
    <w:rsid w:val="00196160"/>
    <w:rPr>
      <w:rFonts w:asciiTheme="majorHAnsi" w:eastAsiaTheme="majorEastAsia" w:hAnsiTheme="majorHAnsi" w:cstheme="majorBidi"/>
      <w:color w:val="2F5496" w:themeColor="accent1" w:themeShade="BF"/>
      <w:sz w:val="32"/>
      <w:szCs w:val="32"/>
      <w:lang w:val="en-US"/>
    </w:rPr>
  </w:style>
  <w:style w:type="character" w:styleId="Hyperlink">
    <w:name w:val="Hyperlink"/>
    <w:basedOn w:val="DefaultParagraphFont"/>
    <w:uiPriority w:val="99"/>
    <w:unhideWhenUsed/>
    <w:rsid w:val="008D1BBC"/>
    <w:rPr>
      <w:color w:val="0563C1" w:themeColor="hyperlink"/>
      <w:u w:val="single"/>
    </w:rPr>
  </w:style>
  <w:style w:type="character" w:styleId="UnresolvedMention">
    <w:name w:val="Unresolved Mention"/>
    <w:basedOn w:val="DefaultParagraphFont"/>
    <w:uiPriority w:val="99"/>
    <w:semiHidden/>
    <w:unhideWhenUsed/>
    <w:rsid w:val="008D1BBC"/>
    <w:rPr>
      <w:color w:val="605E5C"/>
      <w:shd w:val="clear" w:color="auto" w:fill="E1DFDD"/>
    </w:rPr>
  </w:style>
  <w:style w:type="character" w:styleId="FollowedHyperlink">
    <w:name w:val="FollowedHyperlink"/>
    <w:basedOn w:val="DefaultParagraphFont"/>
    <w:uiPriority w:val="99"/>
    <w:semiHidden/>
    <w:unhideWhenUsed/>
    <w:rsid w:val="008D1BBC"/>
    <w:rPr>
      <w:color w:val="954F72" w:themeColor="followedHyperlink"/>
      <w:u w:val="single"/>
    </w:rPr>
  </w:style>
  <w:style w:type="paragraph" w:styleId="ListParagraph">
    <w:name w:val="List Paragraph"/>
    <w:basedOn w:val="Normal"/>
    <w:uiPriority w:val="34"/>
    <w:qFormat/>
    <w:rsid w:val="008610C0"/>
    <w:pPr>
      <w:ind w:left="720"/>
      <w:contextualSpacing/>
    </w:pPr>
  </w:style>
  <w:style w:type="paragraph" w:styleId="BalloonText">
    <w:name w:val="Balloon Text"/>
    <w:basedOn w:val="Normal"/>
    <w:link w:val="BalloonTextChar"/>
    <w:uiPriority w:val="99"/>
    <w:semiHidden/>
    <w:unhideWhenUsed/>
    <w:rsid w:val="008610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0C0"/>
    <w:rPr>
      <w:rFonts w:ascii="Segoe UI" w:hAnsi="Segoe UI" w:cs="Segoe UI"/>
      <w:sz w:val="18"/>
      <w:szCs w:val="18"/>
      <w:lang w:val="en-US"/>
    </w:rPr>
  </w:style>
  <w:style w:type="table" w:styleId="TableGrid">
    <w:name w:val="Table Grid"/>
    <w:basedOn w:val="TableNormal"/>
    <w:uiPriority w:val="39"/>
    <w:rsid w:val="00983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A4159"/>
    <w:rPr>
      <w:sz w:val="16"/>
      <w:szCs w:val="16"/>
    </w:rPr>
  </w:style>
  <w:style w:type="paragraph" w:styleId="CommentText">
    <w:name w:val="annotation text"/>
    <w:basedOn w:val="Normal"/>
    <w:link w:val="CommentTextChar"/>
    <w:uiPriority w:val="99"/>
    <w:semiHidden/>
    <w:unhideWhenUsed/>
    <w:rsid w:val="003A4159"/>
    <w:rPr>
      <w:szCs w:val="20"/>
    </w:rPr>
  </w:style>
  <w:style w:type="character" w:customStyle="1" w:styleId="CommentTextChar">
    <w:name w:val="Comment Text Char"/>
    <w:basedOn w:val="DefaultParagraphFont"/>
    <w:link w:val="CommentText"/>
    <w:uiPriority w:val="99"/>
    <w:semiHidden/>
    <w:rsid w:val="003A4159"/>
    <w:rPr>
      <w:rFonts w:ascii="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A4159"/>
    <w:rPr>
      <w:b/>
      <w:bCs/>
    </w:rPr>
  </w:style>
  <w:style w:type="character" w:customStyle="1" w:styleId="CommentSubjectChar">
    <w:name w:val="Comment Subject Char"/>
    <w:basedOn w:val="CommentTextChar"/>
    <w:link w:val="CommentSubject"/>
    <w:uiPriority w:val="99"/>
    <w:semiHidden/>
    <w:rsid w:val="003A4159"/>
    <w:rPr>
      <w:rFonts w:ascii="Times New Roman" w:hAnsi="Times New Roman" w:cs="Times New Roman"/>
      <w:b/>
      <w:bCs/>
      <w:sz w:val="20"/>
      <w:szCs w:val="20"/>
      <w:lang w:val="en-US"/>
    </w:rPr>
  </w:style>
  <w:style w:type="paragraph" w:styleId="Revision">
    <w:name w:val="Revision"/>
    <w:hidden/>
    <w:uiPriority w:val="99"/>
    <w:semiHidden/>
    <w:rsid w:val="007517E2"/>
    <w:pPr>
      <w:spacing w:after="0" w:line="240" w:lineRule="auto"/>
    </w:pPr>
    <w:rPr>
      <w:rFonts w:ascii="Times New Roman" w:hAnsi="Times New Roman"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06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x.ac.uk/students/academic/exams/guida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x.ac.uk/students/academic/exams/problems-completing-your-assessmen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AF4EBBF02B73459E917AA5F3F2EA1B" ma:contentTypeVersion="17" ma:contentTypeDescription="Create a new document." ma:contentTypeScope="" ma:versionID="2299c7b786cda5c62c44b23db88912a7">
  <xsd:schema xmlns:xsd="http://www.w3.org/2001/XMLSchema" xmlns:xs="http://www.w3.org/2001/XMLSchema" xmlns:p="http://schemas.microsoft.com/office/2006/metadata/properties" xmlns:ns3="3385a3dd-c587-4a6b-bffe-83c71d6ed558" xmlns:ns4="5e28d243-9830-4644-9f62-a5e21c2f091f" targetNamespace="http://schemas.microsoft.com/office/2006/metadata/properties" ma:root="true" ma:fieldsID="dea8caf57a47e277e4a68232567f728c" ns3:_="" ns4:_="">
    <xsd:import namespace="3385a3dd-c587-4a6b-bffe-83c71d6ed558"/>
    <xsd:import namespace="5e28d243-9830-4644-9f62-a5e21c2f09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_activity" minOccurs="0"/>
                <xsd:element ref="ns4:MediaServiceObjectDetectorVersions" minOccurs="0"/>
                <xsd:element ref="ns4:MediaServiceOCR" minOccurs="0"/>
                <xsd:element ref="ns4:MediaServiceSystemTags" minOccurs="0"/>
                <xsd:element ref="ns4:MediaServiceSearchPropertie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5a3dd-c587-4a6b-bffe-83c71d6ed5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28d243-9830-4644-9f62-a5e21c2f09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e28d243-9830-4644-9f62-a5e21c2f09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BDF39-89CC-4607-A0F7-619282AB0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85a3dd-c587-4a6b-bffe-83c71d6ed558"/>
    <ds:schemaRef ds:uri="5e28d243-9830-4644-9f62-a5e21c2f0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2C3908-322D-40DA-A77A-B23CADA52499}">
  <ds:schemaRefs>
    <ds:schemaRef ds:uri="5e28d243-9830-4644-9f62-a5e21c2f091f"/>
    <ds:schemaRef ds:uri="http://purl.org/dc/elements/1.1/"/>
    <ds:schemaRef ds:uri="http://www.w3.org/XML/1998/namespace"/>
    <ds:schemaRef ds:uri="http://schemas.microsoft.com/office/2006/metadata/properties"/>
    <ds:schemaRef ds:uri="http://schemas.microsoft.com/office/infopath/2007/PartnerControls"/>
    <ds:schemaRef ds:uri="3385a3dd-c587-4a6b-bffe-83c71d6ed558"/>
    <ds:schemaRef ds:uri="http://schemas.microsoft.com/office/2006/documentManagement/types"/>
    <ds:schemaRef ds:uri="http://purl.org/dc/term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90A52236-42B7-4EAF-BE23-A0D07E5F7557}">
  <ds:schemaRefs>
    <ds:schemaRef ds:uri="http://schemas.microsoft.com/sharepoint/v3/contenttype/forms"/>
  </ds:schemaRefs>
</ds:datastoreItem>
</file>

<file path=customXml/itemProps4.xml><?xml version="1.0" encoding="utf-8"?>
<ds:datastoreItem xmlns:ds="http://schemas.openxmlformats.org/officeDocument/2006/customXml" ds:itemID="{8E6E77F0-28DF-4993-B8FD-1845271CF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7</Pages>
  <Words>2899</Words>
  <Characters>14925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Auger</dc:creator>
  <cp:keywords/>
  <dc:description/>
  <cp:lastModifiedBy>Helena Gardner</cp:lastModifiedBy>
  <cp:revision>10</cp:revision>
  <dcterms:created xsi:type="dcterms:W3CDTF">2025-05-30T11:07:00Z</dcterms:created>
  <dcterms:modified xsi:type="dcterms:W3CDTF">2025-09-10T12:06:00Z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0x01010072AF4EBBF02B73459E917AA5F3F2EA1B</vt:lpwstr>
  </property>
</Properties>
</file>