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378" w:rsidRPr="003E5378" w:rsidRDefault="009C5F4B" w:rsidP="004E0CD9">
      <w:p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b/>
          <w:color w:val="333333"/>
          <w:sz w:val="24"/>
          <w:szCs w:val="24"/>
          <w:lang w:val="en-US" w:eastAsia="en-GB"/>
        </w:rPr>
      </w:pPr>
      <w:r>
        <w:rPr>
          <w:rFonts w:asciiTheme="majorHAnsi" w:eastAsia="Times New Roman" w:hAnsiTheme="majorHAnsi" w:cstheme="majorHAnsi"/>
          <w:b/>
          <w:color w:val="333333"/>
          <w:sz w:val="24"/>
          <w:szCs w:val="24"/>
          <w:lang w:val="en-US" w:eastAsia="en-GB"/>
        </w:rPr>
        <w:t>I</w:t>
      </w:r>
      <w:r w:rsidR="003E5378" w:rsidRPr="003E5378">
        <w:rPr>
          <w:rFonts w:asciiTheme="majorHAnsi" w:eastAsia="Times New Roman" w:hAnsiTheme="majorHAnsi" w:cstheme="majorHAnsi"/>
          <w:b/>
          <w:color w:val="333333"/>
          <w:sz w:val="24"/>
          <w:szCs w:val="24"/>
          <w:lang w:val="en-US" w:eastAsia="en-GB"/>
        </w:rPr>
        <w:t>nformation to send before a visitor arrives/incurs expenses</w:t>
      </w:r>
      <w:r w:rsidR="00501436">
        <w:rPr>
          <w:rFonts w:asciiTheme="majorHAnsi" w:eastAsia="Times New Roman" w:hAnsiTheme="majorHAnsi" w:cstheme="majorHAnsi"/>
          <w:b/>
          <w:color w:val="333333"/>
          <w:sz w:val="24"/>
          <w:szCs w:val="24"/>
          <w:lang w:val="en-US" w:eastAsia="en-GB"/>
        </w:rPr>
        <w:t xml:space="preserve"> (invitation phase)</w:t>
      </w:r>
    </w:p>
    <w:p w:rsidR="008A7B3D" w:rsidRPr="009C5F4B" w:rsidRDefault="008A7B3D" w:rsidP="004E0CD9">
      <w:p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</w:pP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As </w:t>
      </w:r>
      <w:r w:rsidR="00094001"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someone</w:t>
      </w: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external to the University, if you are seeking reimbursement of allow</w:t>
      </w:r>
      <w:r w:rsidR="00156D06"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able</w:t>
      </w: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expenses, as per the University’s </w:t>
      </w:r>
      <w:hyperlink r:id="rId5" w:history="1">
        <w:r w:rsidRPr="009C5F4B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US" w:eastAsia="en-GB"/>
          </w:rPr>
          <w:t>Expenses Policy and Claimant’s guide</w:t>
        </w:r>
      </w:hyperlink>
      <w:r w:rsidRPr="009C5F4B">
        <w:rPr>
          <w:rFonts w:asciiTheme="majorHAnsi" w:eastAsia="Times New Roman" w:hAnsiTheme="majorHAnsi" w:cstheme="majorHAnsi"/>
          <w:i/>
          <w:color w:val="333333"/>
          <w:sz w:val="24"/>
          <w:szCs w:val="24"/>
          <w:lang w:val="en-US" w:eastAsia="en-GB"/>
        </w:rPr>
        <w:t xml:space="preserve"> and</w:t>
      </w: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</w:t>
      </w:r>
      <w:r w:rsidR="00C428E1"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as </w:t>
      </w: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agreed </w:t>
      </w:r>
      <w:r w:rsidR="00C428E1"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at the application </w:t>
      </w:r>
      <w:r w:rsidR="00751975"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stage, </w:t>
      </w: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you should use the </w:t>
      </w:r>
      <w:hyperlink r:id="rId6" w:history="1">
        <w:r w:rsidRPr="009C5F4B">
          <w:rPr>
            <w:rStyle w:val="Hyperlink"/>
            <w:rFonts w:asciiTheme="majorHAnsi" w:hAnsiTheme="majorHAnsi" w:cstheme="majorHAnsi"/>
            <w:sz w:val="24"/>
            <w:szCs w:val="24"/>
          </w:rPr>
          <w:t>external expense claim form</w:t>
        </w:r>
      </w:hyperlink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. </w:t>
      </w:r>
    </w:p>
    <w:p w:rsidR="00FE4B95" w:rsidRPr="00445E0E" w:rsidRDefault="00BD0F03">
      <w:p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Please</w:t>
      </w:r>
      <w:r w:rsidR="0009400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</w:t>
      </w:r>
      <w:r w:rsidR="00156D06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ensure that you read the information carefully and 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complete the form with clear business descriptions</w:t>
      </w:r>
      <w:r w:rsidR="00566C5A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under ‘Purpose of Journey’ and ‘Item Description’</w:t>
      </w:r>
      <w:r w:rsidR="0009400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, 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supported by </w:t>
      </w:r>
      <w:r w:rsidR="00566C5A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original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itemi</w:t>
      </w:r>
      <w:r w:rsidR="00566C5A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s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ed receipts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. This will ensure 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that payment </w:t>
      </w:r>
      <w:r w:rsidR="00751975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can be made 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to you without </w:t>
      </w:r>
      <w:r w:rsidR="0009400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any 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delay</w:t>
      </w:r>
      <w:r w:rsidR="0009400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s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. </w:t>
      </w:r>
    </w:p>
    <w:p w:rsidR="00003888" w:rsidRPr="002E4094" w:rsidRDefault="00C428E1" w:rsidP="004E0CD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Additionally,</w:t>
      </w:r>
      <w:r w:rsidR="008A7B3D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you may find the </w:t>
      </w:r>
      <w:r w:rsidR="001E4A82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following</w:t>
      </w:r>
      <w:r w:rsidR="008A7B3D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hint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s</w:t>
      </w:r>
      <w:r w:rsidR="008A7B3D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and tips useful </w:t>
      </w:r>
      <w:r w:rsidR="00156D06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to know</w:t>
      </w:r>
      <w:r w:rsidR="001E4A82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:</w:t>
      </w:r>
    </w:p>
    <w:p w:rsidR="001E4A82" w:rsidRPr="002E4094" w:rsidRDefault="001E4A82" w:rsidP="004E0CD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</w:p>
    <w:p w:rsidR="00334625" w:rsidRPr="00C8454E" w:rsidRDefault="00334625" w:rsidP="0033462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 xml:space="preserve">Flights, accommodation and rail </w:t>
      </w:r>
      <w:r w:rsidR="009C5F4B"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>travel</w:t>
      </w:r>
      <w:r w:rsidR="009C5F4B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could</w:t>
      </w:r>
      <w:r w:rsidR="00094001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be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pre-arranged for you. </w:t>
      </w:r>
      <w:r w:rsidR="00CE64B9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Please get in touch to discuss </w:t>
      </w:r>
      <w:r w:rsidR="00003888" w:rsidRPr="00C8454E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your </w:t>
      </w:r>
      <w:r w:rsidR="00CE64B9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requirements</w:t>
      </w:r>
      <w:r w:rsidR="00EC0D3E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.</w:t>
      </w:r>
    </w:p>
    <w:p w:rsidR="002E4094" w:rsidRPr="00C8454E" w:rsidRDefault="002E4094" w:rsidP="00C8454E">
      <w:pPr>
        <w:shd w:val="clear" w:color="auto" w:fill="FFFFFF"/>
        <w:spacing w:after="0" w:line="240" w:lineRule="auto"/>
        <w:ind w:left="360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</w:p>
    <w:p w:rsidR="002E4094" w:rsidRPr="002E4094" w:rsidRDefault="002E4094" w:rsidP="002E4094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>Public Transport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should always be used wherever possible. Taxis are normally not allowable unless there are specific reasons since funders are becoming stricter around this.</w:t>
      </w:r>
    </w:p>
    <w:p w:rsidR="002E4094" w:rsidRPr="00C8454E" w:rsidRDefault="002E4094" w:rsidP="00C8454E">
      <w:pPr>
        <w:pStyle w:val="ListParagraph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</w:p>
    <w:p w:rsidR="002E4094" w:rsidRDefault="002E4094" w:rsidP="002E4094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Only </w:t>
      </w: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>standard/economy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travel is generally permitted (exceptions for health reasons must be pre-approved, please get in touch if this applies). </w:t>
      </w:r>
    </w:p>
    <w:p w:rsidR="002E4094" w:rsidRPr="00C8454E" w:rsidRDefault="002E4094" w:rsidP="00C8454E">
      <w:pPr>
        <w:pStyle w:val="ListParagraph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</w:p>
    <w:p w:rsidR="002E4094" w:rsidRDefault="002E4094" w:rsidP="002E4094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>Transport for London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(TfL) receipts for contactless payments can be obtained via a TfL Contactless and Oyster </w:t>
      </w:r>
      <w:hyperlink r:id="rId7" w:history="1">
        <w:r w:rsidRPr="00566C5A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account</w:t>
        </w:r>
      </w:hyperlink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.</w:t>
      </w:r>
    </w:p>
    <w:p w:rsidR="00566C5A" w:rsidRPr="00C8454E" w:rsidRDefault="00566C5A" w:rsidP="00C8454E">
      <w:pPr>
        <w:pStyle w:val="ListParagraph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</w:p>
    <w:p w:rsidR="00003888" w:rsidRPr="002E4094" w:rsidRDefault="00003888" w:rsidP="0033462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The university’s travel policy aims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to reduce </w:t>
      </w: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>the environmental impact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of travel whilst on University business and as such:</w:t>
      </w:r>
    </w:p>
    <w:p w:rsidR="00A41022" w:rsidRPr="00C8454E" w:rsidRDefault="00334625" w:rsidP="00003888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val="en-US" w:eastAsia="en-GB"/>
        </w:rPr>
        <w:t xml:space="preserve">Rail 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should be used for all domestic journeys </w:t>
      </w:r>
      <w:r w:rsidR="00BD0F03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(within the UK) 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under 7 hours</w:t>
      </w:r>
      <w:r w:rsidR="00003888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except fights to Northern Ireland, the Shetland Islands, Outer Hebrides, Channel Islands and Isle of Man.</w:t>
      </w:r>
      <w:r w:rsidR="00A41022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</w:t>
      </w:r>
      <w:bookmarkStart w:id="0" w:name="_GoBack"/>
      <w:bookmarkEnd w:id="0"/>
    </w:p>
    <w:p w:rsidR="00003888" w:rsidRDefault="00003888" w:rsidP="00C8454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b/>
          <w:i/>
          <w:color w:val="1D3850"/>
          <w:sz w:val="24"/>
          <w:szCs w:val="24"/>
          <w:lang w:eastAsia="en-GB"/>
        </w:rPr>
        <w:t>Eurostar</w:t>
      </w:r>
      <w:r w:rsidRPr="00C8454E"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 xml:space="preserve"> should be used for all journeys to Paris and Brussels</w:t>
      </w:r>
    </w:p>
    <w:p w:rsidR="009C5F4B" w:rsidRPr="009C5F4B" w:rsidRDefault="009C5F4B" w:rsidP="009C5F4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</w:pPr>
      <w:r w:rsidRPr="009C5F4B"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>Personal expenses (e.g., minibar, movies, personal travel insurance)</w:t>
      </w:r>
      <w:r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 xml:space="preserve"> and costs for</w:t>
      </w:r>
      <w:r w:rsidRPr="009C5F4B">
        <w:t xml:space="preserve"> </w:t>
      </w:r>
      <w:r w:rsidRPr="009C5F4B"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>accompanying persons</w:t>
      </w:r>
      <w:r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 xml:space="preserve"> cannot be reimbursed</w:t>
      </w:r>
      <w:r w:rsidRPr="009C5F4B"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>.</w:t>
      </w:r>
    </w:p>
    <w:p w:rsidR="003A732A" w:rsidRDefault="00396F92" w:rsidP="00396F92">
      <w:pPr>
        <w:shd w:val="clear" w:color="auto" w:fill="FFFFFF"/>
        <w:spacing w:before="100" w:beforeAutospacing="1" w:after="0" w:afterAutospacing="1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We hope that you find this </w:t>
      </w:r>
      <w:r w:rsidR="002E4094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information 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helpful </w:t>
      </w:r>
      <w:r w:rsidR="002E4094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but we are here to help and if you</w:t>
      </w:r>
      <w:r w:rsid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have any queries </w:t>
      </w:r>
      <w:r w:rsid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you should contact</w:t>
      </w:r>
      <w:r w:rsidR="003A732A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</w:t>
      </w:r>
      <w:hyperlink r:id="rId8" w:history="1">
        <w:r w:rsidR="003A732A" w:rsidRPr="000F3DE3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purchasing@maths.ox.ac.uk</w:t>
        </w:r>
      </w:hyperlink>
      <w:r w:rsidR="003A732A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</w:t>
      </w:r>
    </w:p>
    <w:p w:rsidR="00B7434C" w:rsidRPr="00B7434C" w:rsidRDefault="00B7434C" w:rsidP="00B7434C">
      <w:pPr>
        <w:shd w:val="clear" w:color="auto" w:fill="FDFCFA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6437D" w:rsidRDefault="003A732A"/>
    <w:sectPr w:rsidR="00E64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0B4"/>
    <w:multiLevelType w:val="multilevel"/>
    <w:tmpl w:val="E4E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4121E9"/>
    <w:multiLevelType w:val="hybridMultilevel"/>
    <w:tmpl w:val="3168D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B7843"/>
    <w:multiLevelType w:val="multilevel"/>
    <w:tmpl w:val="CD086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9383E"/>
    <w:multiLevelType w:val="hybridMultilevel"/>
    <w:tmpl w:val="C4E0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57702"/>
    <w:multiLevelType w:val="hybridMultilevel"/>
    <w:tmpl w:val="A510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C"/>
    <w:rsid w:val="00003888"/>
    <w:rsid w:val="00066EC8"/>
    <w:rsid w:val="00094001"/>
    <w:rsid w:val="00156D06"/>
    <w:rsid w:val="001E4A82"/>
    <w:rsid w:val="002E4094"/>
    <w:rsid w:val="00334625"/>
    <w:rsid w:val="00396F92"/>
    <w:rsid w:val="003A732A"/>
    <w:rsid w:val="003B0DC2"/>
    <w:rsid w:val="003C51DD"/>
    <w:rsid w:val="003E5378"/>
    <w:rsid w:val="00497DFF"/>
    <w:rsid w:val="004C1679"/>
    <w:rsid w:val="004E0CD9"/>
    <w:rsid w:val="00501436"/>
    <w:rsid w:val="00566C5A"/>
    <w:rsid w:val="005B507B"/>
    <w:rsid w:val="00671BEB"/>
    <w:rsid w:val="006871F2"/>
    <w:rsid w:val="00751975"/>
    <w:rsid w:val="008A7B3D"/>
    <w:rsid w:val="00905CAE"/>
    <w:rsid w:val="009564F2"/>
    <w:rsid w:val="009C5F4B"/>
    <w:rsid w:val="00A41022"/>
    <w:rsid w:val="00B1470F"/>
    <w:rsid w:val="00B7434C"/>
    <w:rsid w:val="00B87FAD"/>
    <w:rsid w:val="00B96583"/>
    <w:rsid w:val="00BD0F03"/>
    <w:rsid w:val="00C428E1"/>
    <w:rsid w:val="00C75DD2"/>
    <w:rsid w:val="00C8454E"/>
    <w:rsid w:val="00CE64B9"/>
    <w:rsid w:val="00E65A5E"/>
    <w:rsid w:val="00EC0D3E"/>
    <w:rsid w:val="00F91559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C7B3"/>
  <w15:chartTrackingRefBased/>
  <w15:docId w15:val="{5F507729-A4B0-4B17-967A-70BD001E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C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7B3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6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C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5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@maths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actless.tf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e.web.ox.ac.uk/files/r12expensesexternalclaimformxlsx-0" TargetMode="External"/><Relationship Id="rId5" Type="http://schemas.openxmlformats.org/officeDocument/2006/relationships/hyperlink" Target="https://finance.admin.ox.ac.uk/claimants-expenses-guidan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Matkin</dc:creator>
  <cp:keywords/>
  <dc:description/>
  <cp:lastModifiedBy>Harsh Jain</cp:lastModifiedBy>
  <cp:revision>3</cp:revision>
  <dcterms:created xsi:type="dcterms:W3CDTF">2025-10-13T13:46:00Z</dcterms:created>
  <dcterms:modified xsi:type="dcterms:W3CDTF">2025-10-13T13:52:00Z</dcterms:modified>
</cp:coreProperties>
</file>